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FB5" w:rsidRDefault="007F2983">
      <w:pPr>
        <w:widowControl w:val="0"/>
        <w:tabs>
          <w:tab w:val="center" w:pos="4536"/>
          <w:tab w:val="right" w:pos="9781"/>
        </w:tabs>
        <w:snapToGrid/>
        <w:spacing w:after="0" w:afterAutospacing="0"/>
        <w:ind w:right="-58"/>
        <w:jc w:val="left"/>
        <w:rPr>
          <w:rFonts w:ascii="Arial" w:eastAsia="MS Mincho" w:hAnsi="Arial" w:cs="Arial"/>
          <w:b/>
          <w:bCs/>
          <w:sz w:val="28"/>
          <w:szCs w:val="24"/>
          <w:lang w:eastAsia="en-US"/>
        </w:rPr>
      </w:pPr>
      <w:bookmarkStart w:id="0" w:name="_Ref133120545"/>
      <w:bookmarkStart w:id="1" w:name="OLE_LINK3"/>
      <w:r>
        <w:rPr>
          <w:rFonts w:ascii="Arial" w:eastAsia="MS Mincho" w:hAnsi="Arial" w:cs="Arial"/>
          <w:b/>
          <w:bCs/>
          <w:sz w:val="28"/>
          <w:szCs w:val="24"/>
          <w:lang w:eastAsia="en-US"/>
        </w:rPr>
        <w:t>3GPP TSG RAN Meeting #79</w:t>
      </w:r>
      <w:r>
        <w:rPr>
          <w:rFonts w:ascii="Arial" w:eastAsia="MS Mincho" w:hAnsi="Arial" w:cs="Arial"/>
          <w:b/>
          <w:bCs/>
          <w:sz w:val="28"/>
          <w:szCs w:val="24"/>
          <w:lang w:eastAsia="en-US"/>
        </w:rPr>
        <w:tab/>
      </w:r>
      <w:r>
        <w:rPr>
          <w:rFonts w:ascii="Arial" w:eastAsia="MS Mincho" w:hAnsi="Arial" w:cs="Arial"/>
          <w:b/>
          <w:bCs/>
          <w:sz w:val="28"/>
          <w:szCs w:val="24"/>
        </w:rPr>
        <w:tab/>
      </w:r>
      <w:r>
        <w:rPr>
          <w:rFonts w:ascii="Arial" w:eastAsia="MS Mincho" w:hAnsi="Arial" w:cs="Arial"/>
          <w:b/>
          <w:bCs/>
          <w:sz w:val="28"/>
          <w:szCs w:val="24"/>
          <w:lang w:eastAsia="en-US"/>
        </w:rPr>
        <w:t>RP</w:t>
      </w:r>
      <w:r>
        <w:rPr>
          <w:rFonts w:ascii="Arial" w:eastAsia="MS Mincho" w:hAnsi="Arial" w:cs="Arial"/>
          <w:b/>
          <w:bCs/>
          <w:sz w:val="28"/>
          <w:szCs w:val="24"/>
          <w:lang w:val="en-US"/>
        </w:rPr>
        <w:t>-</w:t>
      </w:r>
      <w:r w:rsidR="002C5C7C">
        <w:rPr>
          <w:rFonts w:ascii="Arial" w:eastAsia="MS Mincho" w:hAnsi="Arial" w:cs="Arial"/>
          <w:b/>
          <w:bCs/>
          <w:sz w:val="28"/>
          <w:szCs w:val="24"/>
          <w:lang w:eastAsia="en-US"/>
        </w:rPr>
        <w:t>180356</w:t>
      </w:r>
    </w:p>
    <w:p w:rsidR="00064FB5" w:rsidRDefault="007F2983">
      <w:pPr>
        <w:pStyle w:val="a6"/>
        <w:tabs>
          <w:tab w:val="right" w:pos="10206"/>
        </w:tabs>
        <w:spacing w:after="0" w:afterAutospacing="0"/>
        <w:rPr>
          <w:rFonts w:cs="Arial"/>
          <w:bCs/>
          <w:sz w:val="28"/>
          <w:szCs w:val="24"/>
        </w:rPr>
      </w:pPr>
      <w:r>
        <w:rPr>
          <w:rFonts w:cs="Arial"/>
          <w:bCs/>
          <w:sz w:val="28"/>
          <w:szCs w:val="24"/>
        </w:rPr>
        <w:t>Chennai, India, March 19 - 22, 2018</w:t>
      </w:r>
    </w:p>
    <w:p w:rsidR="00064FB5" w:rsidRDefault="00064FB5">
      <w:pPr>
        <w:pStyle w:val="a6"/>
        <w:tabs>
          <w:tab w:val="right" w:pos="10206"/>
        </w:tabs>
        <w:spacing w:after="0" w:afterAutospacing="0"/>
        <w:rPr>
          <w:rFonts w:cs="Arial"/>
          <w:sz w:val="28"/>
          <w:szCs w:val="28"/>
          <w:lang w:val="en-US"/>
        </w:rPr>
      </w:pPr>
    </w:p>
    <w:p w:rsidR="00064FB5" w:rsidRDefault="007F2983">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t xml:space="preserve">ZTE, </w:t>
      </w:r>
      <w:proofErr w:type="spellStart"/>
      <w:r>
        <w:rPr>
          <w:rFonts w:ascii="Arial" w:eastAsia="MS Mincho" w:hAnsi="Arial" w:cs="Arial"/>
          <w:b/>
          <w:sz w:val="28"/>
          <w:szCs w:val="28"/>
          <w:lang w:val="en-US"/>
        </w:rPr>
        <w:t>Sanechips</w:t>
      </w:r>
      <w:proofErr w:type="spellEnd"/>
    </w:p>
    <w:p w:rsidR="00064FB5" w:rsidRDefault="007F2983">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t>on Rel-16 NR-</w:t>
      </w:r>
      <w:proofErr w:type="spellStart"/>
      <w:r>
        <w:rPr>
          <w:rFonts w:ascii="Arial" w:eastAsia="MS Mincho" w:hAnsi="Arial" w:cs="Arial"/>
          <w:b/>
          <w:sz w:val="28"/>
          <w:szCs w:val="28"/>
          <w:lang w:val="en-US"/>
        </w:rPr>
        <w:t>IoT</w:t>
      </w:r>
      <w:proofErr w:type="spellEnd"/>
      <w:r>
        <w:rPr>
          <w:rFonts w:ascii="Arial" w:eastAsia="MS Mincho" w:hAnsi="Arial" w:cs="Arial"/>
          <w:b/>
          <w:sz w:val="28"/>
          <w:szCs w:val="28"/>
          <w:lang w:val="en-US"/>
        </w:rPr>
        <w:t xml:space="preserve"> SI</w:t>
      </w:r>
    </w:p>
    <w:p w:rsidR="00064FB5" w:rsidRDefault="007F2983">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t>9.</w:t>
      </w:r>
      <w:r w:rsidR="002C5C7C">
        <w:rPr>
          <w:rFonts w:ascii="Arial" w:eastAsia="MS Mincho" w:hAnsi="Arial" w:cs="Arial"/>
          <w:b/>
          <w:sz w:val="28"/>
          <w:szCs w:val="28"/>
          <w:lang w:val="en-US"/>
        </w:rPr>
        <w:t>1.2</w:t>
      </w:r>
    </w:p>
    <w:p w:rsidR="00064FB5" w:rsidRDefault="007F2983">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Pr>
          <w:rFonts w:ascii="Arial" w:eastAsia="MS Mincho" w:hAnsi="Arial" w:cs="Arial" w:hint="eastAsia"/>
          <w:b/>
          <w:sz w:val="28"/>
          <w:szCs w:val="28"/>
          <w:lang w:val="en-US"/>
        </w:rPr>
        <w:t xml:space="preserve">Discussion </w:t>
      </w:r>
    </w:p>
    <w:bookmarkEnd w:id="0"/>
    <w:bookmarkEnd w:id="1"/>
    <w:p w:rsidR="00064FB5" w:rsidRDefault="007F2983">
      <w:pPr>
        <w:pStyle w:val="1"/>
        <w:spacing w:before="180" w:after="180"/>
        <w:rPr>
          <w:lang w:val="en-US"/>
        </w:rPr>
      </w:pPr>
      <w:r>
        <w:rPr>
          <w:lang w:val="en-US"/>
        </w:rPr>
        <w:t>Introduction</w:t>
      </w:r>
    </w:p>
    <w:p w:rsidR="00064FB5" w:rsidRPr="004C6A11" w:rsidRDefault="007F2983" w:rsidP="004C6A11">
      <w:pPr>
        <w:spacing w:beforeLines="50" w:before="180" w:afterLines="50" w:after="180" w:afterAutospacing="0" w:line="276" w:lineRule="auto"/>
        <w:rPr>
          <w:sz w:val="20"/>
        </w:rPr>
      </w:pPr>
      <w:r w:rsidRPr="004C6A11">
        <w:rPr>
          <w:sz w:val="20"/>
        </w:rPr>
        <w:t>The specification work in 3GPP for the internet of things (</w:t>
      </w:r>
      <w:proofErr w:type="spellStart"/>
      <w:r w:rsidRPr="004C6A11">
        <w:rPr>
          <w:sz w:val="20"/>
        </w:rPr>
        <w:t>IoT</w:t>
      </w:r>
      <w:proofErr w:type="spellEnd"/>
      <w:r w:rsidRPr="004C6A11">
        <w:rPr>
          <w:sz w:val="20"/>
        </w:rPr>
        <w:t>) and massive machine type communication (</w:t>
      </w:r>
      <w:proofErr w:type="spellStart"/>
      <w:r w:rsidRPr="004C6A11">
        <w:rPr>
          <w:sz w:val="20"/>
        </w:rPr>
        <w:t>mMTC</w:t>
      </w:r>
      <w:proofErr w:type="spellEnd"/>
      <w:r w:rsidRPr="004C6A11">
        <w:rPr>
          <w:sz w:val="20"/>
        </w:rPr>
        <w:t xml:space="preserve">) started from Rel-13. After the first version of </w:t>
      </w:r>
      <w:proofErr w:type="spellStart"/>
      <w:r w:rsidRPr="004C6A11">
        <w:rPr>
          <w:sz w:val="20"/>
        </w:rPr>
        <w:t>eMTC</w:t>
      </w:r>
      <w:proofErr w:type="spellEnd"/>
      <w:r w:rsidRPr="004C6A11">
        <w:rPr>
          <w:sz w:val="20"/>
        </w:rPr>
        <w:t xml:space="preserve"> and NB-</w:t>
      </w:r>
      <w:proofErr w:type="spellStart"/>
      <w:r w:rsidRPr="004C6A11">
        <w:rPr>
          <w:sz w:val="20"/>
        </w:rPr>
        <w:t>IoT</w:t>
      </w:r>
      <w:proofErr w:type="spellEnd"/>
      <w:r w:rsidRPr="004C6A11">
        <w:rPr>
          <w:sz w:val="20"/>
        </w:rPr>
        <w:t xml:space="preserve"> in rel-13, further enhancements were added in Rel-14 and Rel-15 to address new requirements from actual deployment. With the completion of NR specification in Rel-15, questions have been asked about further </w:t>
      </w:r>
      <w:proofErr w:type="spellStart"/>
      <w:r w:rsidRPr="004C6A11">
        <w:rPr>
          <w:sz w:val="20"/>
        </w:rPr>
        <w:t>IoT</w:t>
      </w:r>
      <w:proofErr w:type="spellEnd"/>
      <w:r w:rsidRPr="004C6A11">
        <w:rPr>
          <w:sz w:val="20"/>
        </w:rPr>
        <w:t xml:space="preserve"> work in Rel-15 within the scope of NR. </w:t>
      </w:r>
    </w:p>
    <w:p w:rsidR="00064FB5" w:rsidRPr="004C6A11" w:rsidRDefault="007F2983" w:rsidP="004C6A11">
      <w:pPr>
        <w:spacing w:beforeLines="50" w:before="180" w:afterLines="50" w:after="180" w:afterAutospacing="0" w:line="276" w:lineRule="auto"/>
        <w:rPr>
          <w:sz w:val="20"/>
        </w:rPr>
      </w:pPr>
      <w:r w:rsidRPr="004C6A11">
        <w:rPr>
          <w:sz w:val="20"/>
        </w:rPr>
        <w:t xml:space="preserve">In this paper we discuss the further evolution of </w:t>
      </w:r>
      <w:proofErr w:type="spellStart"/>
      <w:r w:rsidRPr="004C6A11">
        <w:rPr>
          <w:sz w:val="20"/>
        </w:rPr>
        <w:t>IoT</w:t>
      </w:r>
      <w:proofErr w:type="spellEnd"/>
      <w:r w:rsidRPr="004C6A11">
        <w:rPr>
          <w:sz w:val="20"/>
        </w:rPr>
        <w:t xml:space="preserve"> work in NR.</w:t>
      </w:r>
    </w:p>
    <w:p w:rsidR="00064FB5" w:rsidRDefault="007F2983">
      <w:pPr>
        <w:pStyle w:val="1"/>
        <w:spacing w:after="180"/>
        <w:rPr>
          <w:lang w:eastAsia="ja-JP"/>
        </w:rPr>
      </w:pPr>
      <w:r>
        <w:rPr>
          <w:lang w:eastAsia="ja-JP"/>
        </w:rPr>
        <w:t>Discussion</w:t>
      </w:r>
    </w:p>
    <w:p w:rsidR="00064FB5" w:rsidRDefault="007F2983">
      <w:pPr>
        <w:pStyle w:val="2"/>
        <w:rPr>
          <w:lang w:val="en-US"/>
        </w:rPr>
      </w:pPr>
      <w:r>
        <w:rPr>
          <w:lang w:val="en-US"/>
        </w:rPr>
        <w:t>Co-existence b</w:t>
      </w:r>
      <w:r w:rsidR="005E15CC">
        <w:rPr>
          <w:lang w:val="en-US"/>
        </w:rPr>
        <w:t xml:space="preserve">etween NR and </w:t>
      </w:r>
      <w:r>
        <w:rPr>
          <w:lang w:val="en-US"/>
        </w:rPr>
        <w:t>NB-</w:t>
      </w:r>
      <w:proofErr w:type="spellStart"/>
      <w:r>
        <w:rPr>
          <w:lang w:val="en-US"/>
        </w:rPr>
        <w:t>IoT</w:t>
      </w:r>
      <w:proofErr w:type="spellEnd"/>
    </w:p>
    <w:p w:rsidR="00064FB5" w:rsidRPr="004C6A11" w:rsidRDefault="007F2983" w:rsidP="004C6A11">
      <w:pPr>
        <w:spacing w:beforeLines="50" w:before="180" w:afterLines="50" w:after="180" w:afterAutospacing="0" w:line="276" w:lineRule="auto"/>
        <w:rPr>
          <w:sz w:val="20"/>
        </w:rPr>
      </w:pPr>
      <w:r w:rsidRPr="004C6A11">
        <w:rPr>
          <w:sz w:val="20"/>
          <w:szCs w:val="21"/>
        </w:rPr>
        <w:t>The first issue needs to be considered is NR co-existence with NB-</w:t>
      </w:r>
      <w:proofErr w:type="spellStart"/>
      <w:r w:rsidRPr="004C6A11">
        <w:rPr>
          <w:sz w:val="20"/>
          <w:szCs w:val="21"/>
        </w:rPr>
        <w:t>IoT</w:t>
      </w:r>
      <w:proofErr w:type="spellEnd"/>
      <w:r w:rsidRPr="004C6A11">
        <w:rPr>
          <w:sz w:val="20"/>
          <w:szCs w:val="21"/>
        </w:rPr>
        <w:t>. This is very important since the deployed NB-</w:t>
      </w:r>
      <w:proofErr w:type="spellStart"/>
      <w:r w:rsidRPr="004C6A11">
        <w:rPr>
          <w:sz w:val="20"/>
          <w:szCs w:val="21"/>
        </w:rPr>
        <w:t>IoT</w:t>
      </w:r>
      <w:proofErr w:type="spellEnd"/>
      <w:r w:rsidRPr="004C6A11">
        <w:rPr>
          <w:sz w:val="20"/>
          <w:szCs w:val="21"/>
        </w:rPr>
        <w:t xml:space="preserve"> system shall have a long-life system targeting over 10 years, and it is possible that NB-</w:t>
      </w:r>
      <w:proofErr w:type="spellStart"/>
      <w:r w:rsidRPr="004C6A11">
        <w:rPr>
          <w:sz w:val="20"/>
          <w:szCs w:val="21"/>
        </w:rPr>
        <w:t>IoT</w:t>
      </w:r>
      <w:proofErr w:type="spellEnd"/>
      <w:r w:rsidRPr="004C6A11">
        <w:rPr>
          <w:sz w:val="20"/>
          <w:szCs w:val="21"/>
        </w:rPr>
        <w:t xml:space="preserve"> and NR may be deployed with frequency-overlapping carriers as well as frequency adjacent non-overlapping carriers. Some solutions has been briefly discussed before, for example, in the case of NB-</w:t>
      </w:r>
      <w:proofErr w:type="spellStart"/>
      <w:r w:rsidRPr="004C6A11">
        <w:rPr>
          <w:sz w:val="20"/>
          <w:szCs w:val="21"/>
        </w:rPr>
        <w:t>IoT</w:t>
      </w:r>
      <w:proofErr w:type="spellEnd"/>
      <w:r w:rsidRPr="004C6A11">
        <w:rPr>
          <w:sz w:val="20"/>
          <w:szCs w:val="21"/>
        </w:rPr>
        <w:t xml:space="preserve"> </w:t>
      </w:r>
      <w:proofErr w:type="spellStart"/>
      <w:r w:rsidRPr="004C6A11">
        <w:rPr>
          <w:sz w:val="20"/>
          <w:szCs w:val="21"/>
        </w:rPr>
        <w:t>inband</w:t>
      </w:r>
      <w:proofErr w:type="spellEnd"/>
      <w:r w:rsidRPr="004C6A11">
        <w:rPr>
          <w:sz w:val="20"/>
          <w:szCs w:val="21"/>
        </w:rPr>
        <w:t xml:space="preserve"> within an NR carrier, reserved resources from NR perspective has been proposed. However, the detailed restriction and performance impact on both NR and NB-</w:t>
      </w:r>
      <w:proofErr w:type="spellStart"/>
      <w:r w:rsidRPr="004C6A11">
        <w:rPr>
          <w:sz w:val="20"/>
          <w:szCs w:val="21"/>
        </w:rPr>
        <w:t>IoT</w:t>
      </w:r>
      <w:proofErr w:type="spellEnd"/>
      <w:r w:rsidRPr="004C6A11">
        <w:rPr>
          <w:sz w:val="20"/>
          <w:szCs w:val="21"/>
        </w:rPr>
        <w:t xml:space="preserve"> has not been fully evaluated. Secondly, different supported co-existence scenario also need to be discussed.  Furthermore, for TDD system, usually good synchronization to minimize the performance degradation caused by cross-link interference is needed. This will further complicate the co-existence issue therefore TDD NB-</w:t>
      </w:r>
      <w:proofErr w:type="spellStart"/>
      <w:r w:rsidRPr="004C6A11">
        <w:rPr>
          <w:sz w:val="20"/>
          <w:szCs w:val="21"/>
        </w:rPr>
        <w:t>IoT</w:t>
      </w:r>
      <w:proofErr w:type="spellEnd"/>
      <w:r w:rsidRPr="004C6A11">
        <w:rPr>
          <w:sz w:val="20"/>
          <w:szCs w:val="21"/>
        </w:rPr>
        <w:t xml:space="preserve"> system may need further consideration when deployed together with NR system.</w:t>
      </w:r>
    </w:p>
    <w:p w:rsidR="00064FB5" w:rsidRPr="004C6A11" w:rsidRDefault="007F2983">
      <w:pPr>
        <w:rPr>
          <w:b/>
          <w:i/>
          <w:sz w:val="20"/>
        </w:rPr>
      </w:pPr>
      <w:r w:rsidRPr="004C6A11">
        <w:rPr>
          <w:b/>
          <w:i/>
          <w:sz w:val="20"/>
        </w:rPr>
        <w:t>Proposal 1: Co-existence between NR and NB-</w:t>
      </w:r>
      <w:proofErr w:type="spellStart"/>
      <w:r w:rsidRPr="004C6A11">
        <w:rPr>
          <w:b/>
          <w:i/>
          <w:sz w:val="20"/>
        </w:rPr>
        <w:t>IoT</w:t>
      </w:r>
      <w:proofErr w:type="spellEnd"/>
      <w:r w:rsidRPr="004C6A11">
        <w:rPr>
          <w:b/>
          <w:i/>
          <w:sz w:val="20"/>
        </w:rPr>
        <w:t xml:space="preserve"> should also be addressed.</w:t>
      </w:r>
    </w:p>
    <w:p w:rsidR="00064FB5" w:rsidRDefault="007F2983">
      <w:pPr>
        <w:pStyle w:val="2"/>
        <w:rPr>
          <w:lang w:val="en-US"/>
        </w:rPr>
      </w:pPr>
      <w:r>
        <w:rPr>
          <w:lang w:val="en-US"/>
        </w:rPr>
        <w:t xml:space="preserve">Differentiation between </w:t>
      </w:r>
      <w:proofErr w:type="spellStart"/>
      <w:r>
        <w:rPr>
          <w:lang w:val="en-US"/>
        </w:rPr>
        <w:t>IoT</w:t>
      </w:r>
      <w:proofErr w:type="spellEnd"/>
      <w:r>
        <w:rPr>
          <w:lang w:val="en-US"/>
        </w:rPr>
        <w:t xml:space="preserve"> work in NR and </w:t>
      </w:r>
      <w:proofErr w:type="spellStart"/>
      <w:r>
        <w:rPr>
          <w:lang w:val="en-US"/>
        </w:rPr>
        <w:t>eMTC</w:t>
      </w:r>
      <w:proofErr w:type="spellEnd"/>
      <w:r>
        <w:rPr>
          <w:lang w:val="en-US"/>
        </w:rPr>
        <w:t>/NB-</w:t>
      </w:r>
      <w:proofErr w:type="spellStart"/>
      <w:r>
        <w:rPr>
          <w:lang w:val="en-US"/>
        </w:rPr>
        <w:t>IoT</w:t>
      </w:r>
      <w:proofErr w:type="spellEnd"/>
    </w:p>
    <w:p w:rsidR="00064FB5" w:rsidRPr="004C6A11" w:rsidRDefault="007F2983" w:rsidP="004C6A11">
      <w:pPr>
        <w:spacing w:beforeLines="50" w:before="180" w:afterLines="50" w:after="180" w:afterAutospacing="0" w:line="276" w:lineRule="auto"/>
        <w:rPr>
          <w:sz w:val="20"/>
        </w:rPr>
      </w:pPr>
      <w:r w:rsidRPr="004C6A11">
        <w:rPr>
          <w:sz w:val="20"/>
        </w:rPr>
        <w:t xml:space="preserve">The intended use case of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specification is the so called low power wide network (LPWA). In fact the focus of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has always been low power and low cost terminal. The table below summarize the evolution path of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w:t>
      </w:r>
    </w:p>
    <w:tbl>
      <w:tblPr>
        <w:tblStyle w:val="a9"/>
        <w:tblW w:w="8788" w:type="dxa"/>
        <w:tblInd w:w="421" w:type="dxa"/>
        <w:tblLayout w:type="fixed"/>
        <w:tblLook w:val="04A0" w:firstRow="1" w:lastRow="0" w:firstColumn="1" w:lastColumn="0" w:noHBand="0" w:noVBand="1"/>
      </w:tblPr>
      <w:tblGrid>
        <w:gridCol w:w="850"/>
        <w:gridCol w:w="2693"/>
        <w:gridCol w:w="2694"/>
        <w:gridCol w:w="2551"/>
      </w:tblGrid>
      <w:tr w:rsidR="00064FB5" w:rsidTr="004C6A11">
        <w:trPr>
          <w:trHeight w:val="253"/>
        </w:trPr>
        <w:tc>
          <w:tcPr>
            <w:tcW w:w="850" w:type="dxa"/>
          </w:tcPr>
          <w:p w:rsidR="00064FB5" w:rsidRPr="004C6A11" w:rsidRDefault="00064FB5" w:rsidP="004C6A11">
            <w:pPr>
              <w:jc w:val="center"/>
              <w:rPr>
                <w:sz w:val="20"/>
              </w:rPr>
            </w:pPr>
          </w:p>
        </w:tc>
        <w:tc>
          <w:tcPr>
            <w:tcW w:w="2693" w:type="dxa"/>
          </w:tcPr>
          <w:p w:rsidR="00064FB5" w:rsidRPr="004C6A11" w:rsidRDefault="007F2983" w:rsidP="004C6A11">
            <w:pPr>
              <w:jc w:val="center"/>
              <w:rPr>
                <w:sz w:val="20"/>
              </w:rPr>
            </w:pPr>
            <w:r w:rsidRPr="004C6A11">
              <w:rPr>
                <w:sz w:val="20"/>
              </w:rPr>
              <w:t>Rel-13</w:t>
            </w:r>
          </w:p>
        </w:tc>
        <w:tc>
          <w:tcPr>
            <w:tcW w:w="2694" w:type="dxa"/>
          </w:tcPr>
          <w:p w:rsidR="00064FB5" w:rsidRPr="004C6A11" w:rsidRDefault="007F2983" w:rsidP="004C6A11">
            <w:pPr>
              <w:jc w:val="center"/>
              <w:rPr>
                <w:sz w:val="20"/>
              </w:rPr>
            </w:pPr>
            <w:r w:rsidRPr="004C6A11">
              <w:rPr>
                <w:sz w:val="20"/>
              </w:rPr>
              <w:t>Rel-14</w:t>
            </w:r>
          </w:p>
        </w:tc>
        <w:tc>
          <w:tcPr>
            <w:tcW w:w="2551" w:type="dxa"/>
          </w:tcPr>
          <w:p w:rsidR="00064FB5" w:rsidRPr="004C6A11" w:rsidRDefault="007F2983" w:rsidP="004C6A11">
            <w:pPr>
              <w:jc w:val="center"/>
              <w:rPr>
                <w:sz w:val="20"/>
              </w:rPr>
            </w:pPr>
            <w:r w:rsidRPr="004C6A11">
              <w:rPr>
                <w:sz w:val="20"/>
              </w:rPr>
              <w:t>Rel-15</w:t>
            </w:r>
          </w:p>
        </w:tc>
      </w:tr>
      <w:tr w:rsidR="00064FB5" w:rsidTr="004C6A11">
        <w:trPr>
          <w:trHeight w:val="253"/>
        </w:trPr>
        <w:tc>
          <w:tcPr>
            <w:tcW w:w="850" w:type="dxa"/>
          </w:tcPr>
          <w:p w:rsidR="00064FB5" w:rsidRPr="004C6A11" w:rsidRDefault="007F2983">
            <w:pPr>
              <w:rPr>
                <w:sz w:val="20"/>
              </w:rPr>
            </w:pPr>
            <w:proofErr w:type="spellStart"/>
            <w:r>
              <w:rPr>
                <w:sz w:val="20"/>
              </w:rPr>
              <w:t>eMTC</w:t>
            </w:r>
            <w:proofErr w:type="spellEnd"/>
          </w:p>
        </w:tc>
        <w:tc>
          <w:tcPr>
            <w:tcW w:w="2693" w:type="dxa"/>
          </w:tcPr>
          <w:p w:rsidR="00064FB5" w:rsidRPr="004C6A11" w:rsidRDefault="007F2983" w:rsidP="004C6A11">
            <w:pPr>
              <w:spacing w:afterLines="50" w:after="180" w:afterAutospacing="0"/>
              <w:ind w:left="34"/>
              <w:rPr>
                <w:sz w:val="20"/>
                <w:lang w:val="en-US"/>
              </w:rPr>
            </w:pPr>
            <w:r w:rsidRPr="004C6A11">
              <w:rPr>
                <w:sz w:val="20"/>
                <w:lang w:val="en-US"/>
              </w:rPr>
              <w:t>1.4 MHz bandwidth</w:t>
            </w:r>
          </w:p>
          <w:p w:rsidR="00064FB5" w:rsidRPr="004C6A11" w:rsidRDefault="007F2983" w:rsidP="004C6A11">
            <w:pPr>
              <w:spacing w:afterLines="50" w:after="180" w:afterAutospacing="0"/>
              <w:ind w:left="34"/>
              <w:rPr>
                <w:sz w:val="20"/>
                <w:lang w:val="en-US"/>
              </w:rPr>
            </w:pPr>
            <w:r w:rsidRPr="004C6A11">
              <w:rPr>
                <w:sz w:val="20"/>
                <w:lang w:val="en-US"/>
              </w:rPr>
              <w:t>One deployment scenario: in-band</w:t>
            </w:r>
          </w:p>
          <w:p w:rsidR="00064FB5" w:rsidRPr="004C6A11" w:rsidRDefault="007F2983" w:rsidP="004C6A11">
            <w:pPr>
              <w:spacing w:afterLines="50" w:after="180" w:afterAutospacing="0"/>
              <w:ind w:left="34"/>
              <w:rPr>
                <w:sz w:val="20"/>
                <w:lang w:val="en-US"/>
              </w:rPr>
            </w:pPr>
            <w:r w:rsidRPr="004C6A11">
              <w:rPr>
                <w:sz w:val="20"/>
                <w:lang w:val="en-US"/>
              </w:rPr>
              <w:t>Max data rate(FD-FDD):</w:t>
            </w:r>
          </w:p>
          <w:p w:rsidR="00064FB5" w:rsidRPr="004C6A11" w:rsidRDefault="007F2983" w:rsidP="004C6A11">
            <w:pPr>
              <w:spacing w:afterLines="50" w:after="180" w:afterAutospacing="0"/>
              <w:ind w:left="357"/>
              <w:rPr>
                <w:sz w:val="20"/>
                <w:lang w:val="en-US"/>
              </w:rPr>
            </w:pPr>
            <w:r w:rsidRPr="004C6A11">
              <w:rPr>
                <w:sz w:val="20"/>
                <w:lang w:val="en-US"/>
              </w:rPr>
              <w:t>~800 kbps/~1 Mbps</w:t>
            </w:r>
          </w:p>
          <w:p w:rsidR="00064FB5" w:rsidRPr="004C6A11" w:rsidRDefault="007F2983" w:rsidP="004C6A11">
            <w:pPr>
              <w:ind w:left="176"/>
              <w:rPr>
                <w:sz w:val="20"/>
              </w:rPr>
            </w:pPr>
            <w:r w:rsidRPr="004C6A11">
              <w:rPr>
                <w:sz w:val="20"/>
                <w:lang w:val="en-US"/>
              </w:rPr>
              <w:lastRenderedPageBreak/>
              <w:t>Coverage enhancement: 155.7dB</w:t>
            </w:r>
          </w:p>
        </w:tc>
        <w:tc>
          <w:tcPr>
            <w:tcW w:w="2694" w:type="dxa"/>
          </w:tcPr>
          <w:p w:rsidR="00064FB5" w:rsidRPr="004C6A11" w:rsidRDefault="007F2983" w:rsidP="004C6A11">
            <w:pPr>
              <w:spacing w:afterLines="50" w:after="180" w:afterAutospacing="0"/>
              <w:ind w:left="74"/>
              <w:rPr>
                <w:sz w:val="20"/>
                <w:lang w:val="en-US"/>
              </w:rPr>
            </w:pPr>
            <w:r w:rsidRPr="004C6A11">
              <w:rPr>
                <w:sz w:val="20"/>
                <w:lang w:val="en-US"/>
              </w:rPr>
              <w:lastRenderedPageBreak/>
              <w:t>Up to 5 MHz bandwidth BL UE</w:t>
            </w:r>
          </w:p>
          <w:p w:rsidR="00064FB5" w:rsidRPr="004C6A11" w:rsidRDefault="007F2983" w:rsidP="004C6A11">
            <w:pPr>
              <w:spacing w:afterLines="50" w:after="180" w:afterAutospacing="0"/>
              <w:ind w:left="74"/>
              <w:rPr>
                <w:sz w:val="20"/>
                <w:lang w:val="en-US"/>
              </w:rPr>
            </w:pPr>
            <w:r w:rsidRPr="004C6A11">
              <w:rPr>
                <w:sz w:val="20"/>
                <w:lang w:val="en-US"/>
              </w:rPr>
              <w:t xml:space="preserve">Large TBS support </w:t>
            </w:r>
          </w:p>
          <w:p w:rsidR="00064FB5" w:rsidRDefault="007F2983" w:rsidP="004C6A11">
            <w:pPr>
              <w:spacing w:afterLines="50" w:after="180" w:afterAutospacing="0"/>
              <w:ind w:left="74"/>
              <w:rPr>
                <w:sz w:val="20"/>
                <w:lang w:val="en-US"/>
              </w:rPr>
            </w:pPr>
            <w:r w:rsidRPr="004C6A11">
              <w:rPr>
                <w:sz w:val="20"/>
                <w:lang w:val="en-US"/>
              </w:rPr>
              <w:t>Max data  improvement</w:t>
            </w:r>
          </w:p>
          <w:p w:rsidR="00064FB5" w:rsidRPr="004C6A11" w:rsidRDefault="007F2983" w:rsidP="004C6A11">
            <w:pPr>
              <w:spacing w:afterLines="50" w:after="180" w:afterAutospacing="0"/>
              <w:ind w:left="74"/>
              <w:rPr>
                <w:sz w:val="20"/>
                <w:lang w:val="en-US"/>
              </w:rPr>
            </w:pPr>
            <w:r w:rsidRPr="004C6A11">
              <w:rPr>
                <w:sz w:val="20"/>
                <w:lang w:val="en-US"/>
              </w:rPr>
              <w:t>Positioning : OTDOA</w:t>
            </w:r>
          </w:p>
          <w:p w:rsidR="00064FB5" w:rsidRPr="004C6A11" w:rsidRDefault="007F2983" w:rsidP="004C6A11">
            <w:pPr>
              <w:spacing w:afterLines="50" w:after="180" w:afterAutospacing="0"/>
              <w:ind w:left="74"/>
              <w:rPr>
                <w:sz w:val="20"/>
                <w:lang w:val="en-US"/>
              </w:rPr>
            </w:pPr>
            <w:r w:rsidRPr="004C6A11">
              <w:rPr>
                <w:sz w:val="20"/>
                <w:lang w:val="en-US"/>
              </w:rPr>
              <w:lastRenderedPageBreak/>
              <w:t>Multicast support</w:t>
            </w:r>
          </w:p>
          <w:p w:rsidR="00064FB5" w:rsidRPr="004C6A11" w:rsidRDefault="007F2983" w:rsidP="004C6A11">
            <w:pPr>
              <w:ind w:left="76"/>
              <w:rPr>
                <w:sz w:val="20"/>
                <w:lang w:val="en-US"/>
              </w:rPr>
            </w:pPr>
            <w:proofErr w:type="spellStart"/>
            <w:r w:rsidRPr="004C6A11">
              <w:rPr>
                <w:sz w:val="20"/>
                <w:lang w:val="en-US"/>
              </w:rPr>
              <w:t>VoLTE</w:t>
            </w:r>
            <w:proofErr w:type="spellEnd"/>
            <w:r w:rsidRPr="004C6A11">
              <w:rPr>
                <w:sz w:val="20"/>
                <w:lang w:val="en-US"/>
              </w:rPr>
              <w:t xml:space="preserve"> enhancement</w:t>
            </w:r>
          </w:p>
        </w:tc>
        <w:tc>
          <w:tcPr>
            <w:tcW w:w="2551" w:type="dxa"/>
          </w:tcPr>
          <w:p w:rsidR="00064FB5" w:rsidRPr="004C6A11" w:rsidRDefault="007F2983" w:rsidP="004C6A11">
            <w:pPr>
              <w:spacing w:afterLines="50" w:after="180" w:afterAutospacing="0"/>
              <w:ind w:left="34"/>
              <w:rPr>
                <w:sz w:val="20"/>
                <w:lang w:val="en-US"/>
              </w:rPr>
            </w:pPr>
            <w:r w:rsidRPr="004C6A11">
              <w:rPr>
                <w:sz w:val="20"/>
                <w:lang w:val="en-US"/>
              </w:rPr>
              <w:lastRenderedPageBreak/>
              <w:t>Power consumption,</w:t>
            </w:r>
            <w:r>
              <w:rPr>
                <w:sz w:val="20"/>
                <w:lang w:val="en-US"/>
              </w:rPr>
              <w:t xml:space="preserve"> </w:t>
            </w:r>
            <w:r w:rsidRPr="004C6A11">
              <w:rPr>
                <w:sz w:val="20"/>
                <w:lang w:val="en-US"/>
              </w:rPr>
              <w:t>latency, system acquisition time, load control</w:t>
            </w:r>
          </w:p>
          <w:p w:rsidR="00064FB5" w:rsidRPr="004C6A11" w:rsidRDefault="007F2983" w:rsidP="004C6A11">
            <w:pPr>
              <w:spacing w:afterLines="50" w:after="180" w:afterAutospacing="0"/>
              <w:ind w:left="34"/>
              <w:rPr>
                <w:sz w:val="20"/>
                <w:lang w:val="en-US"/>
              </w:rPr>
            </w:pPr>
            <w:r w:rsidRPr="004C6A11">
              <w:rPr>
                <w:sz w:val="20"/>
                <w:lang w:val="en-US"/>
              </w:rPr>
              <w:t>Spectrum efficiency</w:t>
            </w:r>
          </w:p>
          <w:p w:rsidR="00064FB5" w:rsidRPr="004C6A11" w:rsidRDefault="007F2983" w:rsidP="004C6A11">
            <w:pPr>
              <w:spacing w:afterLines="50" w:after="180" w:afterAutospacing="0"/>
              <w:ind w:left="34"/>
              <w:rPr>
                <w:sz w:val="20"/>
                <w:lang w:val="en-US"/>
              </w:rPr>
            </w:pPr>
            <w:r w:rsidRPr="004C6A11">
              <w:rPr>
                <w:sz w:val="20"/>
                <w:lang w:val="en-US"/>
              </w:rPr>
              <w:t>Support of higher UE velocity</w:t>
            </w:r>
          </w:p>
        </w:tc>
      </w:tr>
      <w:tr w:rsidR="00064FB5" w:rsidTr="004C6A11">
        <w:trPr>
          <w:trHeight w:val="253"/>
        </w:trPr>
        <w:tc>
          <w:tcPr>
            <w:tcW w:w="850" w:type="dxa"/>
          </w:tcPr>
          <w:p w:rsidR="00064FB5" w:rsidRPr="004C6A11" w:rsidRDefault="007F2983">
            <w:pPr>
              <w:rPr>
                <w:sz w:val="20"/>
              </w:rPr>
            </w:pPr>
            <w:r w:rsidRPr="004C6A11">
              <w:rPr>
                <w:sz w:val="20"/>
              </w:rPr>
              <w:t>NB-</w:t>
            </w:r>
            <w:proofErr w:type="spellStart"/>
            <w:r w:rsidRPr="004C6A11">
              <w:rPr>
                <w:sz w:val="20"/>
              </w:rPr>
              <w:t>IoT</w:t>
            </w:r>
            <w:proofErr w:type="spellEnd"/>
          </w:p>
        </w:tc>
        <w:tc>
          <w:tcPr>
            <w:tcW w:w="2693" w:type="dxa"/>
          </w:tcPr>
          <w:p w:rsidR="00064FB5" w:rsidRPr="004C6A11" w:rsidRDefault="007F2983" w:rsidP="004C6A11">
            <w:pPr>
              <w:spacing w:afterLines="50" w:after="180" w:afterAutospacing="0"/>
              <w:ind w:left="34"/>
              <w:rPr>
                <w:sz w:val="20"/>
                <w:lang w:val="en-US"/>
              </w:rPr>
            </w:pPr>
            <w:r w:rsidRPr="004C6A11">
              <w:rPr>
                <w:sz w:val="20"/>
                <w:lang w:val="en-US"/>
              </w:rPr>
              <w:t>180 kHz bandwidth</w:t>
            </w:r>
          </w:p>
          <w:p w:rsidR="00064FB5" w:rsidRPr="004C6A11" w:rsidRDefault="007F2983" w:rsidP="004C6A11">
            <w:pPr>
              <w:spacing w:afterLines="50" w:after="180" w:afterAutospacing="0"/>
              <w:ind w:left="34"/>
              <w:jc w:val="left"/>
              <w:rPr>
                <w:sz w:val="20"/>
                <w:lang w:val="en-US"/>
              </w:rPr>
            </w:pPr>
            <w:r w:rsidRPr="004C6A11">
              <w:rPr>
                <w:sz w:val="20"/>
                <w:lang w:val="en-US"/>
              </w:rPr>
              <w:t>Three deployment scenarios: In-band, guard-band, standalone</w:t>
            </w:r>
          </w:p>
          <w:p w:rsidR="00064FB5" w:rsidRDefault="007F2983" w:rsidP="004C6A11">
            <w:pPr>
              <w:spacing w:after="0" w:afterAutospacing="0" w:line="276" w:lineRule="auto"/>
              <w:ind w:leftChars="14" w:left="34"/>
              <w:rPr>
                <w:sz w:val="20"/>
                <w:lang w:val="en-US"/>
              </w:rPr>
            </w:pPr>
            <w:r w:rsidRPr="004C6A11">
              <w:rPr>
                <w:sz w:val="20"/>
                <w:lang w:val="en-US"/>
              </w:rPr>
              <w:t xml:space="preserve">Max data rate(anchor, </w:t>
            </w:r>
            <w:proofErr w:type="spellStart"/>
            <w:r w:rsidRPr="004C6A11">
              <w:rPr>
                <w:sz w:val="20"/>
                <w:lang w:val="en-US"/>
              </w:rPr>
              <w:t>inband</w:t>
            </w:r>
            <w:proofErr w:type="spellEnd"/>
            <w:r w:rsidRPr="004C6A11">
              <w:rPr>
                <w:sz w:val="20"/>
                <w:lang w:val="en-US"/>
              </w:rPr>
              <w:t xml:space="preserve">): </w:t>
            </w:r>
          </w:p>
          <w:p w:rsidR="00064FB5" w:rsidRPr="004C6A11" w:rsidRDefault="007F2983" w:rsidP="004C6A11">
            <w:pPr>
              <w:spacing w:afterLines="50" w:after="180" w:afterAutospacing="0"/>
              <w:ind w:left="176"/>
              <w:rPr>
                <w:sz w:val="20"/>
                <w:lang w:val="en-US"/>
              </w:rPr>
            </w:pPr>
            <w:r w:rsidRPr="004C6A11">
              <w:rPr>
                <w:sz w:val="20"/>
                <w:lang w:val="en-US"/>
              </w:rPr>
              <w:t>~22.6 kbps/ ~58.3 kbps</w:t>
            </w:r>
          </w:p>
          <w:p w:rsidR="00064FB5" w:rsidRPr="004C6A11" w:rsidRDefault="007F2983" w:rsidP="004C6A11">
            <w:pPr>
              <w:spacing w:afterLines="50" w:after="180" w:afterAutospacing="0"/>
              <w:ind w:left="34"/>
              <w:rPr>
                <w:sz w:val="20"/>
                <w:lang w:val="en-US"/>
              </w:rPr>
            </w:pPr>
            <w:r w:rsidRPr="004C6A11">
              <w:rPr>
                <w:sz w:val="20"/>
                <w:lang w:val="en-US"/>
              </w:rPr>
              <w:t>Coverage enhancement: 164 dB</w:t>
            </w:r>
          </w:p>
        </w:tc>
        <w:tc>
          <w:tcPr>
            <w:tcW w:w="2694" w:type="dxa"/>
          </w:tcPr>
          <w:p w:rsidR="00064FB5" w:rsidRPr="004C6A11" w:rsidRDefault="007F2983" w:rsidP="004C6A11">
            <w:pPr>
              <w:spacing w:afterLines="50" w:after="180" w:afterAutospacing="0"/>
              <w:ind w:left="74"/>
              <w:rPr>
                <w:sz w:val="20"/>
                <w:lang w:val="en-US"/>
              </w:rPr>
            </w:pPr>
            <w:r w:rsidRPr="004C6A11">
              <w:rPr>
                <w:sz w:val="20"/>
                <w:lang w:val="en-US"/>
              </w:rPr>
              <w:t>Positioning : OTDOA</w:t>
            </w:r>
          </w:p>
          <w:p w:rsidR="00064FB5" w:rsidRPr="004C6A11" w:rsidRDefault="007F2983" w:rsidP="004C6A11">
            <w:pPr>
              <w:spacing w:afterLines="50" w:after="180" w:afterAutospacing="0"/>
              <w:ind w:left="74"/>
              <w:rPr>
                <w:sz w:val="20"/>
                <w:lang w:val="en-US"/>
              </w:rPr>
            </w:pPr>
            <w:r w:rsidRPr="004C6A11">
              <w:rPr>
                <w:sz w:val="20"/>
                <w:lang w:val="en-US"/>
              </w:rPr>
              <w:t>Multicast support</w:t>
            </w:r>
          </w:p>
          <w:p w:rsidR="00064FB5" w:rsidRPr="004C6A11" w:rsidRDefault="007F2983" w:rsidP="004C6A11">
            <w:pPr>
              <w:spacing w:afterLines="50" w:after="180" w:afterAutospacing="0"/>
              <w:ind w:left="74"/>
              <w:rPr>
                <w:sz w:val="20"/>
                <w:lang w:val="en-US"/>
              </w:rPr>
            </w:pPr>
            <w:r w:rsidRPr="004C6A11">
              <w:rPr>
                <w:sz w:val="20"/>
                <w:lang w:val="en-US"/>
              </w:rPr>
              <w:t>Non-Anchor PRB support</w:t>
            </w:r>
          </w:p>
          <w:p w:rsidR="00064FB5" w:rsidRPr="004C6A11" w:rsidRDefault="007F2983" w:rsidP="004C6A11">
            <w:pPr>
              <w:spacing w:afterLines="50" w:after="180" w:afterAutospacing="0"/>
              <w:ind w:left="74"/>
              <w:rPr>
                <w:sz w:val="20"/>
                <w:lang w:val="en-US"/>
              </w:rPr>
            </w:pPr>
            <w:r w:rsidRPr="004C6A11">
              <w:rPr>
                <w:sz w:val="20"/>
                <w:lang w:val="en-US"/>
              </w:rPr>
              <w:t>New power class</w:t>
            </w:r>
          </w:p>
          <w:p w:rsidR="00064FB5" w:rsidRPr="004C6A11" w:rsidRDefault="007F2983" w:rsidP="004C6A11">
            <w:pPr>
              <w:spacing w:after="0" w:afterAutospacing="0" w:line="276" w:lineRule="auto"/>
              <w:ind w:left="76"/>
              <w:rPr>
                <w:sz w:val="20"/>
                <w:lang w:val="en-US"/>
              </w:rPr>
            </w:pPr>
            <w:r w:rsidRPr="004C6A11">
              <w:rPr>
                <w:sz w:val="20"/>
                <w:lang w:val="en-US"/>
              </w:rPr>
              <w:t xml:space="preserve">Max data rate((anchor, </w:t>
            </w:r>
            <w:proofErr w:type="spellStart"/>
            <w:r w:rsidRPr="004C6A11">
              <w:rPr>
                <w:sz w:val="20"/>
                <w:lang w:val="en-US"/>
              </w:rPr>
              <w:t>inband</w:t>
            </w:r>
            <w:proofErr w:type="spellEnd"/>
            <w:r w:rsidRPr="004C6A11">
              <w:rPr>
                <w:sz w:val="20"/>
                <w:lang w:val="en-US"/>
              </w:rPr>
              <w:t xml:space="preserve">): </w:t>
            </w:r>
          </w:p>
          <w:p w:rsidR="00064FB5" w:rsidRPr="004C6A11" w:rsidRDefault="007F2983" w:rsidP="004C6A11">
            <w:pPr>
              <w:spacing w:afterLines="50" w:after="180" w:afterAutospacing="0"/>
              <w:ind w:left="357"/>
              <w:rPr>
                <w:sz w:val="20"/>
                <w:lang w:val="en-US"/>
              </w:rPr>
            </w:pPr>
            <w:r w:rsidRPr="004C6A11">
              <w:rPr>
                <w:sz w:val="20"/>
                <w:lang w:val="en-US"/>
              </w:rPr>
              <w:t>~65.1 kbps/~142.5 kbps</w:t>
            </w:r>
          </w:p>
        </w:tc>
        <w:tc>
          <w:tcPr>
            <w:tcW w:w="2551" w:type="dxa"/>
          </w:tcPr>
          <w:p w:rsidR="00064FB5" w:rsidRPr="004C6A11" w:rsidRDefault="007F2983" w:rsidP="004C6A11">
            <w:pPr>
              <w:spacing w:afterLines="50" w:after="180" w:afterAutospacing="0"/>
              <w:ind w:left="34"/>
              <w:jc w:val="left"/>
              <w:rPr>
                <w:sz w:val="20"/>
                <w:lang w:val="en-US"/>
              </w:rPr>
            </w:pPr>
            <w:r w:rsidRPr="004C6A11">
              <w:rPr>
                <w:sz w:val="20"/>
                <w:lang w:val="en-US"/>
              </w:rPr>
              <w:t>Power consumption ,latency, system acquisition time, load control</w:t>
            </w:r>
          </w:p>
          <w:p w:rsidR="00064FB5" w:rsidRPr="004C6A11" w:rsidRDefault="007F2983" w:rsidP="004C6A11">
            <w:pPr>
              <w:spacing w:afterLines="50" w:after="180" w:afterAutospacing="0"/>
              <w:ind w:left="34"/>
              <w:jc w:val="left"/>
              <w:rPr>
                <w:sz w:val="20"/>
                <w:lang w:val="en-US"/>
              </w:rPr>
            </w:pPr>
            <w:r w:rsidRPr="004C6A11">
              <w:rPr>
                <w:sz w:val="20"/>
                <w:lang w:val="en-US"/>
              </w:rPr>
              <w:t xml:space="preserve">TDD </w:t>
            </w:r>
          </w:p>
          <w:p w:rsidR="00064FB5" w:rsidRPr="004C6A11" w:rsidRDefault="007F2983" w:rsidP="004C6A11">
            <w:pPr>
              <w:spacing w:afterLines="50" w:after="180" w:afterAutospacing="0"/>
              <w:ind w:left="34"/>
              <w:jc w:val="left"/>
              <w:rPr>
                <w:sz w:val="20"/>
                <w:lang w:val="en-US"/>
              </w:rPr>
            </w:pPr>
            <w:r w:rsidRPr="004C6A11">
              <w:rPr>
                <w:sz w:val="20"/>
                <w:lang w:val="en-US"/>
              </w:rPr>
              <w:t>Small cell</w:t>
            </w:r>
          </w:p>
          <w:p w:rsidR="00064FB5" w:rsidRPr="004C6A11" w:rsidRDefault="007F2983" w:rsidP="004C6A11">
            <w:pPr>
              <w:ind w:left="34"/>
              <w:jc w:val="left"/>
              <w:rPr>
                <w:sz w:val="20"/>
                <w:lang w:val="en-US"/>
              </w:rPr>
            </w:pPr>
            <w:r w:rsidRPr="004C6A11">
              <w:rPr>
                <w:sz w:val="20"/>
                <w:lang w:val="en-US"/>
              </w:rPr>
              <w:t>Measurement accuracy enhancement</w:t>
            </w:r>
          </w:p>
        </w:tc>
      </w:tr>
    </w:tbl>
    <w:p w:rsidR="00064FB5" w:rsidRPr="004C6A11" w:rsidRDefault="007F2983" w:rsidP="004C6A11">
      <w:pPr>
        <w:spacing w:beforeLines="50" w:before="180" w:afterLines="50" w:after="180" w:afterAutospacing="0" w:line="276" w:lineRule="auto"/>
        <w:rPr>
          <w:sz w:val="20"/>
        </w:rPr>
      </w:pPr>
      <w:r w:rsidRPr="004C6A11">
        <w:rPr>
          <w:sz w:val="20"/>
        </w:rPr>
        <w:t>With these specification</w:t>
      </w:r>
      <w:r>
        <w:rPr>
          <w:sz w:val="20"/>
        </w:rPr>
        <w:t>s</w:t>
      </w:r>
      <w:r w:rsidRPr="004C6A11">
        <w:rPr>
          <w:sz w:val="20"/>
        </w:rPr>
        <w:t xml:space="preserve"> the current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provide competitive LPWA support for the operators. The deployed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system usually target a long-life cycle of over 10 years. To prevent duplication of specification work and ensure fully usage cycle of the deployment network, NR </w:t>
      </w:r>
      <w:r>
        <w:rPr>
          <w:sz w:val="20"/>
        </w:rPr>
        <w:t xml:space="preserve">based </w:t>
      </w:r>
      <w:proofErr w:type="spellStart"/>
      <w:r w:rsidRPr="004C6A11">
        <w:rPr>
          <w:sz w:val="20"/>
        </w:rPr>
        <w:t>IoT</w:t>
      </w:r>
      <w:proofErr w:type="spellEnd"/>
      <w:r w:rsidRPr="004C6A11">
        <w:rPr>
          <w:sz w:val="20"/>
        </w:rPr>
        <w:t xml:space="preserve"> should focus on different </w:t>
      </w:r>
      <w:proofErr w:type="spellStart"/>
      <w:r w:rsidRPr="004C6A11">
        <w:rPr>
          <w:sz w:val="20"/>
        </w:rPr>
        <w:t>mMTC</w:t>
      </w:r>
      <w:proofErr w:type="spellEnd"/>
      <w:r w:rsidRPr="004C6A11">
        <w:rPr>
          <w:sz w:val="20"/>
        </w:rPr>
        <w:t xml:space="preserve"> market opportunities. The deployed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network targeting LPWA market opportunities can continue to evolve and optimize. In fact, further enhancement proposals for Rel-16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are discussed in companion paper [1][2] to ensure smooth evolution of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technology.</w:t>
      </w:r>
    </w:p>
    <w:p w:rsidR="00064FB5" w:rsidRPr="004C6A11" w:rsidRDefault="007F2983">
      <w:pPr>
        <w:rPr>
          <w:sz w:val="20"/>
        </w:rPr>
      </w:pPr>
      <w:r w:rsidRPr="004C6A11">
        <w:rPr>
          <w:sz w:val="20"/>
        </w:rPr>
        <w:t>For NR-</w:t>
      </w:r>
      <w:proofErr w:type="spellStart"/>
      <w:r w:rsidRPr="004C6A11">
        <w:rPr>
          <w:sz w:val="20"/>
        </w:rPr>
        <w:t>IoT</w:t>
      </w:r>
      <w:proofErr w:type="spellEnd"/>
      <w:r w:rsidRPr="004C6A11">
        <w:rPr>
          <w:sz w:val="20"/>
        </w:rPr>
        <w:t xml:space="preserve"> in Rel-16, the focus should be for those important </w:t>
      </w:r>
      <w:proofErr w:type="spellStart"/>
      <w:r w:rsidRPr="004C6A11">
        <w:rPr>
          <w:sz w:val="20"/>
        </w:rPr>
        <w:t>IoT</w:t>
      </w:r>
      <w:proofErr w:type="spellEnd"/>
      <w:r w:rsidRPr="004C6A11">
        <w:rPr>
          <w:sz w:val="20"/>
        </w:rPr>
        <w:t xml:space="preserve"> use cases that have not been addressed previously by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In this way,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and NR-</w:t>
      </w:r>
      <w:proofErr w:type="spellStart"/>
      <w:r w:rsidRPr="004C6A11">
        <w:rPr>
          <w:sz w:val="20"/>
        </w:rPr>
        <w:t>IoT</w:t>
      </w:r>
      <w:proofErr w:type="spellEnd"/>
      <w:r w:rsidRPr="004C6A11">
        <w:rPr>
          <w:sz w:val="20"/>
        </w:rPr>
        <w:t xml:space="preserve"> together provide complimentary and non-overlapping </w:t>
      </w:r>
      <w:proofErr w:type="spellStart"/>
      <w:r w:rsidRPr="004C6A11">
        <w:rPr>
          <w:sz w:val="20"/>
        </w:rPr>
        <w:t>mMTC</w:t>
      </w:r>
      <w:proofErr w:type="spellEnd"/>
      <w:r w:rsidRPr="004C6A11">
        <w:rPr>
          <w:sz w:val="20"/>
        </w:rPr>
        <w:t xml:space="preserve"> solutions.</w:t>
      </w:r>
    </w:p>
    <w:p w:rsidR="00064FB5" w:rsidRPr="004C6A11" w:rsidRDefault="007F2983">
      <w:pPr>
        <w:rPr>
          <w:b/>
          <w:i/>
          <w:sz w:val="20"/>
        </w:rPr>
      </w:pPr>
      <w:r w:rsidRPr="004C6A11">
        <w:rPr>
          <w:b/>
          <w:i/>
          <w:sz w:val="20"/>
        </w:rPr>
        <w:t xml:space="preserve">Proposal </w:t>
      </w:r>
      <w:r>
        <w:rPr>
          <w:b/>
          <w:i/>
          <w:sz w:val="20"/>
        </w:rPr>
        <w:t>2</w:t>
      </w:r>
      <w:r w:rsidRPr="004C6A11">
        <w:rPr>
          <w:b/>
          <w:i/>
          <w:sz w:val="20"/>
        </w:rPr>
        <w:t>: NR-</w:t>
      </w:r>
      <w:proofErr w:type="spellStart"/>
      <w:r w:rsidRPr="004C6A11">
        <w:rPr>
          <w:b/>
          <w:i/>
          <w:sz w:val="20"/>
        </w:rPr>
        <w:t>IoT</w:t>
      </w:r>
      <w:proofErr w:type="spellEnd"/>
      <w:r w:rsidRPr="004C6A11">
        <w:rPr>
          <w:b/>
          <w:i/>
          <w:sz w:val="20"/>
        </w:rPr>
        <w:t xml:space="preserve"> and </w:t>
      </w:r>
      <w:proofErr w:type="spellStart"/>
      <w:r w:rsidRPr="004C6A11">
        <w:rPr>
          <w:b/>
          <w:i/>
          <w:sz w:val="20"/>
        </w:rPr>
        <w:t>eMTC</w:t>
      </w:r>
      <w:proofErr w:type="spellEnd"/>
      <w:r w:rsidRPr="004C6A11">
        <w:rPr>
          <w:b/>
          <w:i/>
          <w:sz w:val="20"/>
        </w:rPr>
        <w:t>/NB-</w:t>
      </w:r>
      <w:proofErr w:type="spellStart"/>
      <w:r w:rsidRPr="004C6A11">
        <w:rPr>
          <w:b/>
          <w:i/>
          <w:sz w:val="20"/>
        </w:rPr>
        <w:t>IoT</w:t>
      </w:r>
      <w:proofErr w:type="spellEnd"/>
      <w:r w:rsidRPr="004C6A11">
        <w:rPr>
          <w:b/>
          <w:i/>
          <w:sz w:val="20"/>
        </w:rPr>
        <w:t xml:space="preserve"> should target difference deployment scenario and market opportunity.</w:t>
      </w:r>
    </w:p>
    <w:p w:rsidR="00064FB5" w:rsidRDefault="007F2983">
      <w:pPr>
        <w:pStyle w:val="2"/>
        <w:rPr>
          <w:lang w:val="en-US"/>
        </w:rPr>
      </w:pPr>
      <w:r>
        <w:rPr>
          <w:lang w:val="en-US"/>
        </w:rPr>
        <w:t>Candidate use cases for NR-</w:t>
      </w:r>
      <w:proofErr w:type="spellStart"/>
      <w:r>
        <w:rPr>
          <w:lang w:val="en-US"/>
        </w:rPr>
        <w:t>IoT</w:t>
      </w:r>
      <w:proofErr w:type="spellEnd"/>
    </w:p>
    <w:p w:rsidR="00064FB5" w:rsidRPr="004C6A11" w:rsidRDefault="007F2983" w:rsidP="004C6A11">
      <w:pPr>
        <w:spacing w:beforeLines="50" w:before="180" w:afterLines="50" w:after="180" w:afterAutospacing="0" w:line="276" w:lineRule="auto"/>
        <w:rPr>
          <w:sz w:val="20"/>
        </w:rPr>
      </w:pPr>
      <w:r w:rsidRPr="004C6A11">
        <w:rPr>
          <w:sz w:val="20"/>
        </w:rPr>
        <w:t>The first step in the specification of NR-</w:t>
      </w:r>
      <w:proofErr w:type="spellStart"/>
      <w:r w:rsidRPr="004C6A11">
        <w:rPr>
          <w:sz w:val="20"/>
        </w:rPr>
        <w:t>IoT</w:t>
      </w:r>
      <w:proofErr w:type="spellEnd"/>
      <w:r w:rsidRPr="004C6A11">
        <w:rPr>
          <w:sz w:val="20"/>
        </w:rPr>
        <w:t xml:space="preserve"> should start with identification of </w:t>
      </w:r>
      <w:proofErr w:type="spellStart"/>
      <w:r w:rsidRPr="004C6A11">
        <w:rPr>
          <w:sz w:val="20"/>
        </w:rPr>
        <w:t>IoT</w:t>
      </w:r>
      <w:proofErr w:type="spellEnd"/>
      <w:r w:rsidRPr="004C6A11">
        <w:rPr>
          <w:sz w:val="20"/>
        </w:rPr>
        <w:t xml:space="preserve"> use cases for the most important market opportunities. It is well known that the characteristics of </w:t>
      </w:r>
      <w:proofErr w:type="spellStart"/>
      <w:r w:rsidRPr="004C6A11">
        <w:rPr>
          <w:sz w:val="20"/>
        </w:rPr>
        <w:t>IoT</w:t>
      </w:r>
      <w:proofErr w:type="spellEnd"/>
      <w:r w:rsidRPr="004C6A11">
        <w:rPr>
          <w:sz w:val="20"/>
        </w:rPr>
        <w:t xml:space="preserve"> applications is the diversity. Beside the LPWA (large coverage, massive connectivity, low power, low cost) market that has already been addressed with </w:t>
      </w:r>
      <w:proofErr w:type="spellStart"/>
      <w:r w:rsidRPr="004C6A11">
        <w:rPr>
          <w:sz w:val="20"/>
        </w:rPr>
        <w:t>eMTC</w:t>
      </w:r>
      <w:proofErr w:type="spellEnd"/>
      <w:r w:rsidRPr="004C6A11">
        <w:rPr>
          <w:sz w:val="20"/>
        </w:rPr>
        <w:t>/NB-</w:t>
      </w:r>
      <w:proofErr w:type="spellStart"/>
      <w:r w:rsidRPr="004C6A11">
        <w:rPr>
          <w:sz w:val="20"/>
        </w:rPr>
        <w:t>IoT</w:t>
      </w:r>
      <w:proofErr w:type="spellEnd"/>
      <w:r w:rsidRPr="004C6A11">
        <w:rPr>
          <w:sz w:val="20"/>
        </w:rPr>
        <w:t xml:space="preserve">, there are many other emerging applications with higher data rates requirement and more stringent latency requirement. Some of these </w:t>
      </w:r>
      <w:proofErr w:type="spellStart"/>
      <w:r w:rsidRPr="004C6A11">
        <w:rPr>
          <w:sz w:val="20"/>
        </w:rPr>
        <w:t>IoT</w:t>
      </w:r>
      <w:proofErr w:type="spellEnd"/>
      <w:r w:rsidRPr="004C6A11">
        <w:rPr>
          <w:sz w:val="20"/>
        </w:rPr>
        <w:t xml:space="preserve"> services have the potential to become the next generation </w:t>
      </w:r>
      <w:proofErr w:type="spellStart"/>
      <w:r w:rsidRPr="004C6A11">
        <w:rPr>
          <w:sz w:val="20"/>
        </w:rPr>
        <w:t>IoT</w:t>
      </w:r>
      <w:proofErr w:type="spellEnd"/>
      <w:r w:rsidRPr="004C6A11">
        <w:rPr>
          <w:sz w:val="20"/>
        </w:rPr>
        <w:t xml:space="preserve"> “killer” application. It is important to categorize and prioritize these use cases based on market opportunities.  </w:t>
      </w:r>
    </w:p>
    <w:p w:rsidR="00064FB5" w:rsidRPr="004C6A11" w:rsidRDefault="007F2983" w:rsidP="004C6A11">
      <w:pPr>
        <w:spacing w:beforeLines="50" w:before="180" w:afterLines="50" w:after="180" w:afterAutospacing="0" w:line="276" w:lineRule="auto"/>
        <w:rPr>
          <w:sz w:val="20"/>
        </w:rPr>
      </w:pPr>
      <w:r w:rsidRPr="004C6A11">
        <w:rPr>
          <w:sz w:val="20"/>
        </w:rPr>
        <w:t>Many new use cases have been mentioned in [3][4], initial studies show that at least the following four categories should be prioritized:</w:t>
      </w:r>
    </w:p>
    <w:p w:rsidR="00064FB5" w:rsidRPr="004C6A11" w:rsidRDefault="007F2983" w:rsidP="004C6A11">
      <w:pPr>
        <w:pStyle w:val="10"/>
        <w:numPr>
          <w:ilvl w:val="0"/>
          <w:numId w:val="4"/>
        </w:numPr>
        <w:spacing w:line="276" w:lineRule="auto"/>
        <w:ind w:leftChars="0"/>
        <w:rPr>
          <w:sz w:val="20"/>
        </w:rPr>
      </w:pPr>
      <w:r w:rsidRPr="004C6A11">
        <w:rPr>
          <w:sz w:val="20"/>
          <w:szCs w:val="22"/>
        </w:rPr>
        <w:t>High connection density</w:t>
      </w:r>
      <w:r w:rsidRPr="004C6A11">
        <w:rPr>
          <w:sz w:val="20"/>
          <w:szCs w:val="22"/>
          <w:lang w:val="en-US" w:eastAsia="zh-CN"/>
        </w:rPr>
        <w:t xml:space="preserve"> and </w:t>
      </w:r>
      <w:r w:rsidRPr="004C6A11">
        <w:rPr>
          <w:sz w:val="20"/>
          <w:szCs w:val="22"/>
        </w:rPr>
        <w:t>Low latency</w:t>
      </w:r>
    </w:p>
    <w:p w:rsidR="00064FB5" w:rsidRPr="004C6A11" w:rsidRDefault="007F2983" w:rsidP="004C6A11">
      <w:pPr>
        <w:pStyle w:val="10"/>
        <w:numPr>
          <w:ilvl w:val="0"/>
          <w:numId w:val="4"/>
        </w:numPr>
        <w:spacing w:line="276" w:lineRule="auto"/>
        <w:ind w:leftChars="0"/>
        <w:rPr>
          <w:sz w:val="20"/>
        </w:rPr>
      </w:pPr>
      <w:r w:rsidRPr="004C6A11">
        <w:rPr>
          <w:sz w:val="20"/>
        </w:rPr>
        <w:t>Low latency with High Data Rate</w:t>
      </w:r>
    </w:p>
    <w:p w:rsidR="00064FB5" w:rsidRPr="004C6A11" w:rsidRDefault="007F2983" w:rsidP="004C6A11">
      <w:pPr>
        <w:pStyle w:val="10"/>
        <w:numPr>
          <w:ilvl w:val="0"/>
          <w:numId w:val="4"/>
        </w:numPr>
        <w:spacing w:line="276" w:lineRule="auto"/>
        <w:ind w:leftChars="0"/>
        <w:rPr>
          <w:sz w:val="20"/>
        </w:rPr>
      </w:pPr>
      <w:r w:rsidRPr="004C6A11">
        <w:rPr>
          <w:sz w:val="20"/>
        </w:rPr>
        <w:t>High connection density and Ultra-reliable</w:t>
      </w:r>
    </w:p>
    <w:p w:rsidR="00064FB5" w:rsidRPr="004C6A11" w:rsidRDefault="007F2983" w:rsidP="004C6A11">
      <w:pPr>
        <w:pStyle w:val="10"/>
        <w:numPr>
          <w:ilvl w:val="0"/>
          <w:numId w:val="4"/>
        </w:numPr>
        <w:spacing w:line="276" w:lineRule="auto"/>
        <w:ind w:leftChars="0"/>
        <w:rPr>
          <w:sz w:val="20"/>
        </w:rPr>
      </w:pPr>
      <w:r w:rsidRPr="004C6A11">
        <w:rPr>
          <w:sz w:val="20"/>
        </w:rPr>
        <w:t xml:space="preserve">High connection density, </w:t>
      </w:r>
      <w:r w:rsidRPr="004C6A11">
        <w:rPr>
          <w:rFonts w:eastAsia="宋体"/>
          <w:sz w:val="20"/>
          <w:lang w:val="en-US" w:eastAsia="zh-CN"/>
        </w:rPr>
        <w:t>L</w:t>
      </w:r>
      <w:r w:rsidRPr="004C6A11">
        <w:rPr>
          <w:sz w:val="20"/>
        </w:rPr>
        <w:t xml:space="preserve">ow </w:t>
      </w:r>
      <w:r w:rsidRPr="004C6A11">
        <w:rPr>
          <w:rFonts w:eastAsia="宋体"/>
          <w:sz w:val="20"/>
          <w:lang w:val="en-US" w:eastAsia="zh-CN"/>
        </w:rPr>
        <w:t>power consumption</w:t>
      </w:r>
      <w:r w:rsidRPr="004C6A11">
        <w:rPr>
          <w:sz w:val="20"/>
        </w:rPr>
        <w:t xml:space="preserve"> and Ultra-reliable</w:t>
      </w:r>
    </w:p>
    <w:p w:rsidR="00064FB5" w:rsidRDefault="007F2983">
      <w:pPr>
        <w:pStyle w:val="3"/>
        <w:rPr>
          <w:sz w:val="22"/>
        </w:rPr>
      </w:pPr>
      <w:r w:rsidRPr="003463F8">
        <w:rPr>
          <w:sz w:val="22"/>
          <w:szCs w:val="22"/>
        </w:rPr>
        <w:t>High connection density</w:t>
      </w:r>
      <w:r w:rsidRPr="004C6A11">
        <w:rPr>
          <w:sz w:val="22"/>
          <w:szCs w:val="22"/>
          <w:lang w:val="en-US" w:eastAsia="zh-CN"/>
        </w:rPr>
        <w:t xml:space="preserve"> and </w:t>
      </w:r>
      <w:r w:rsidRPr="004C6A11">
        <w:rPr>
          <w:sz w:val="22"/>
          <w:szCs w:val="22"/>
        </w:rPr>
        <w:t>Low latency</w:t>
      </w:r>
    </w:p>
    <w:p w:rsidR="00064FB5" w:rsidRPr="004C6A11" w:rsidRDefault="007F2983" w:rsidP="004C6A11">
      <w:pPr>
        <w:spacing w:beforeLines="50" w:before="180" w:afterLines="50" w:after="180" w:afterAutospacing="0" w:line="276" w:lineRule="auto"/>
        <w:rPr>
          <w:sz w:val="20"/>
        </w:rPr>
      </w:pPr>
      <w:r w:rsidRPr="004C6A11">
        <w:rPr>
          <w:sz w:val="20"/>
        </w:rPr>
        <w:t>Several identified use case in [3] fall into this category. For example, packaging machine, condition monitoring for saf</w:t>
      </w:r>
      <w:r>
        <w:rPr>
          <w:sz w:val="20"/>
        </w:rPr>
        <w:t>e</w:t>
      </w:r>
      <w:r w:rsidRPr="004C6A11">
        <w:rPr>
          <w:sz w:val="20"/>
        </w:rPr>
        <w:t>ty, etc. The table below gives some of the requirement for these use cases.</w:t>
      </w:r>
    </w:p>
    <w:tbl>
      <w:tblPr>
        <w:tblStyle w:val="a9"/>
        <w:tblW w:w="8647" w:type="dxa"/>
        <w:tblInd w:w="279" w:type="dxa"/>
        <w:tblLayout w:type="fixed"/>
        <w:tblLook w:val="04A0" w:firstRow="1" w:lastRow="0" w:firstColumn="1" w:lastColumn="0" w:noHBand="0" w:noVBand="1"/>
      </w:tblPr>
      <w:tblGrid>
        <w:gridCol w:w="2209"/>
        <w:gridCol w:w="2488"/>
        <w:gridCol w:w="2489"/>
        <w:gridCol w:w="1461"/>
      </w:tblGrid>
      <w:tr w:rsidR="00064FB5" w:rsidTr="004C6A11">
        <w:tc>
          <w:tcPr>
            <w:tcW w:w="2209" w:type="dxa"/>
          </w:tcPr>
          <w:p w:rsidR="00064FB5" w:rsidRPr="004C6A11" w:rsidRDefault="007F2983" w:rsidP="004C6A11">
            <w:pPr>
              <w:jc w:val="center"/>
              <w:rPr>
                <w:rFonts w:eastAsia="宋体"/>
                <w:sz w:val="20"/>
                <w:lang w:val="en-US" w:eastAsia="zh-CN"/>
              </w:rPr>
            </w:pPr>
            <w:r w:rsidRPr="004C6A11">
              <w:rPr>
                <w:rFonts w:eastAsia="宋体"/>
                <w:sz w:val="20"/>
                <w:lang w:val="en-US" w:eastAsia="zh-CN"/>
              </w:rPr>
              <w:t>Use cases</w:t>
            </w:r>
          </w:p>
        </w:tc>
        <w:tc>
          <w:tcPr>
            <w:tcW w:w="2488" w:type="dxa"/>
            <w:vAlign w:val="center"/>
          </w:tcPr>
          <w:p w:rsidR="00064FB5" w:rsidRPr="004C6A11" w:rsidRDefault="007F2983" w:rsidP="004C6A11">
            <w:pPr>
              <w:pStyle w:val="a8"/>
              <w:spacing w:before="0" w:beforeAutospacing="0" w:after="0" w:afterAutospacing="0"/>
              <w:jc w:val="center"/>
              <w:rPr>
                <w:sz w:val="20"/>
                <w:szCs w:val="20"/>
              </w:rPr>
            </w:pPr>
            <w:r w:rsidRPr="004C6A11">
              <w:rPr>
                <w:rFonts w:eastAsia="宋体"/>
                <w:color w:val="000000"/>
                <w:kern w:val="24"/>
                <w:sz w:val="20"/>
                <w:szCs w:val="20"/>
              </w:rPr>
              <w:t>Maximal Bit Rate(kbps)</w:t>
            </w:r>
          </w:p>
        </w:tc>
        <w:tc>
          <w:tcPr>
            <w:tcW w:w="2489" w:type="dxa"/>
            <w:vAlign w:val="center"/>
          </w:tcPr>
          <w:p w:rsidR="00064FB5" w:rsidRPr="004C6A11" w:rsidRDefault="007F2983" w:rsidP="004C6A11">
            <w:pPr>
              <w:pStyle w:val="a8"/>
              <w:spacing w:before="0" w:beforeAutospacing="0" w:after="0" w:afterAutospacing="0"/>
              <w:jc w:val="center"/>
              <w:rPr>
                <w:sz w:val="20"/>
                <w:szCs w:val="20"/>
              </w:rPr>
            </w:pPr>
            <w:r w:rsidRPr="004C6A11">
              <w:rPr>
                <w:rFonts w:eastAsia="宋体"/>
                <w:color w:val="000000"/>
                <w:kern w:val="24"/>
                <w:sz w:val="20"/>
                <w:szCs w:val="20"/>
              </w:rPr>
              <w:t>Connection Density per km</w:t>
            </w:r>
            <w:r w:rsidRPr="004C6A11">
              <w:rPr>
                <w:rFonts w:eastAsia="宋体"/>
                <w:color w:val="000000"/>
                <w:kern w:val="24"/>
                <w:sz w:val="20"/>
                <w:szCs w:val="20"/>
                <w:vertAlign w:val="superscript"/>
              </w:rPr>
              <w:t>2</w:t>
            </w:r>
          </w:p>
        </w:tc>
        <w:tc>
          <w:tcPr>
            <w:tcW w:w="1461" w:type="dxa"/>
            <w:vAlign w:val="center"/>
          </w:tcPr>
          <w:p w:rsidR="00064FB5" w:rsidRPr="004C6A11" w:rsidRDefault="007F2983" w:rsidP="004C6A11">
            <w:pPr>
              <w:pStyle w:val="a8"/>
              <w:spacing w:before="0" w:beforeAutospacing="0" w:after="0" w:afterAutospacing="0"/>
              <w:jc w:val="center"/>
              <w:rPr>
                <w:sz w:val="20"/>
                <w:szCs w:val="20"/>
              </w:rPr>
            </w:pPr>
            <w:r w:rsidRPr="004C6A11">
              <w:rPr>
                <w:rFonts w:eastAsia="宋体"/>
                <w:color w:val="000000"/>
                <w:kern w:val="24"/>
                <w:sz w:val="20"/>
                <w:szCs w:val="20"/>
              </w:rPr>
              <w:t>Latency(</w:t>
            </w:r>
            <w:proofErr w:type="spellStart"/>
            <w:r w:rsidRPr="004C6A11">
              <w:rPr>
                <w:rFonts w:eastAsia="宋体"/>
                <w:color w:val="000000"/>
                <w:kern w:val="24"/>
                <w:sz w:val="20"/>
                <w:szCs w:val="20"/>
              </w:rPr>
              <w:t>ms</w:t>
            </w:r>
            <w:proofErr w:type="spellEnd"/>
            <w:r w:rsidRPr="004C6A11">
              <w:rPr>
                <w:rFonts w:eastAsia="宋体"/>
                <w:color w:val="000000"/>
                <w:kern w:val="24"/>
                <w:sz w:val="20"/>
                <w:szCs w:val="20"/>
              </w:rPr>
              <w:t>)</w:t>
            </w:r>
          </w:p>
        </w:tc>
      </w:tr>
      <w:tr w:rsidR="00064FB5" w:rsidTr="004C6A11">
        <w:tc>
          <w:tcPr>
            <w:tcW w:w="2209" w:type="dxa"/>
            <w:vAlign w:val="bottom"/>
          </w:tcPr>
          <w:p w:rsidR="00064FB5" w:rsidRPr="004C6A11" w:rsidRDefault="007F2983" w:rsidP="004C6A11">
            <w:pPr>
              <w:pStyle w:val="a8"/>
              <w:spacing w:before="0" w:beforeAutospacing="0" w:after="0" w:afterAutospacing="0"/>
              <w:jc w:val="center"/>
              <w:rPr>
                <w:sz w:val="20"/>
                <w:szCs w:val="20"/>
              </w:rPr>
            </w:pPr>
            <w:r w:rsidRPr="004C6A11">
              <w:rPr>
                <w:rFonts w:eastAsia="宋体"/>
                <w:color w:val="000000" w:themeColor="text1"/>
                <w:kern w:val="24"/>
                <w:sz w:val="20"/>
                <w:szCs w:val="20"/>
              </w:rPr>
              <w:t>Packaging Machine</w:t>
            </w:r>
          </w:p>
        </w:tc>
        <w:tc>
          <w:tcPr>
            <w:tcW w:w="2488" w:type="dxa"/>
            <w:vAlign w:val="bottom"/>
          </w:tcPr>
          <w:p w:rsidR="00064FB5" w:rsidRPr="004C6A11" w:rsidRDefault="007F2983" w:rsidP="004C6A11">
            <w:pPr>
              <w:pStyle w:val="a8"/>
              <w:spacing w:before="0" w:beforeAutospacing="0" w:after="0" w:afterAutospacing="0"/>
              <w:jc w:val="center"/>
              <w:rPr>
                <w:sz w:val="20"/>
                <w:szCs w:val="20"/>
              </w:rPr>
            </w:pPr>
            <w:r w:rsidRPr="004C6A11">
              <w:rPr>
                <w:rFonts w:eastAsia="宋体"/>
                <w:color w:val="000000" w:themeColor="text1"/>
                <w:kern w:val="24"/>
                <w:sz w:val="20"/>
                <w:szCs w:val="20"/>
              </w:rPr>
              <w:t>40</w:t>
            </w:r>
          </w:p>
        </w:tc>
        <w:tc>
          <w:tcPr>
            <w:tcW w:w="2489" w:type="dxa"/>
            <w:vAlign w:val="bottom"/>
          </w:tcPr>
          <w:p w:rsidR="00064FB5" w:rsidRPr="004C6A11" w:rsidRDefault="007F2983" w:rsidP="004C6A11">
            <w:pPr>
              <w:pStyle w:val="a8"/>
              <w:spacing w:before="0" w:beforeAutospacing="0" w:after="0" w:afterAutospacing="0"/>
              <w:jc w:val="center"/>
              <w:rPr>
                <w:rFonts w:eastAsia="宋体"/>
                <w:color w:val="000000"/>
                <w:kern w:val="24"/>
                <w:sz w:val="20"/>
                <w:szCs w:val="20"/>
              </w:rPr>
            </w:pPr>
            <w:r w:rsidRPr="004C6A11">
              <w:rPr>
                <w:rFonts w:eastAsia="宋体"/>
                <w:color w:val="000000"/>
                <w:kern w:val="24"/>
                <w:sz w:val="20"/>
                <w:szCs w:val="20"/>
              </w:rPr>
              <w:t>1000000</w:t>
            </w:r>
          </w:p>
        </w:tc>
        <w:tc>
          <w:tcPr>
            <w:tcW w:w="1461" w:type="dxa"/>
            <w:vAlign w:val="bottom"/>
          </w:tcPr>
          <w:p w:rsidR="00064FB5" w:rsidRPr="004C6A11" w:rsidRDefault="007F2983" w:rsidP="004C6A11">
            <w:pPr>
              <w:pStyle w:val="a8"/>
              <w:spacing w:before="0" w:beforeAutospacing="0" w:after="0" w:afterAutospacing="0"/>
              <w:jc w:val="center"/>
              <w:rPr>
                <w:rFonts w:eastAsia="宋体"/>
                <w:color w:val="000000"/>
                <w:kern w:val="24"/>
                <w:sz w:val="20"/>
                <w:szCs w:val="20"/>
              </w:rPr>
            </w:pPr>
            <w:r w:rsidRPr="004C6A11">
              <w:rPr>
                <w:rFonts w:eastAsia="宋体"/>
                <w:color w:val="000000"/>
                <w:kern w:val="24"/>
                <w:sz w:val="20"/>
                <w:szCs w:val="20"/>
              </w:rPr>
              <w:t>1</w:t>
            </w:r>
          </w:p>
        </w:tc>
      </w:tr>
      <w:tr w:rsidR="00064FB5" w:rsidTr="004C6A11">
        <w:tc>
          <w:tcPr>
            <w:tcW w:w="2209" w:type="dxa"/>
            <w:vAlign w:val="bottom"/>
          </w:tcPr>
          <w:p w:rsidR="00064FB5" w:rsidRPr="004C6A11" w:rsidRDefault="007F2983" w:rsidP="004C6A11">
            <w:pPr>
              <w:pStyle w:val="a8"/>
              <w:spacing w:before="0" w:beforeAutospacing="0" w:after="0" w:afterAutospacing="0"/>
              <w:jc w:val="center"/>
              <w:rPr>
                <w:sz w:val="20"/>
                <w:szCs w:val="20"/>
              </w:rPr>
            </w:pPr>
            <w:r w:rsidRPr="004C6A11">
              <w:rPr>
                <w:rFonts w:eastAsia="宋体"/>
                <w:color w:val="000000" w:themeColor="text1"/>
                <w:kern w:val="24"/>
                <w:sz w:val="20"/>
                <w:szCs w:val="20"/>
              </w:rPr>
              <w:lastRenderedPageBreak/>
              <w:t>Condition monitoring for safety</w:t>
            </w:r>
          </w:p>
        </w:tc>
        <w:tc>
          <w:tcPr>
            <w:tcW w:w="2488" w:type="dxa"/>
            <w:vAlign w:val="bottom"/>
          </w:tcPr>
          <w:p w:rsidR="00064FB5" w:rsidRPr="004C6A11" w:rsidRDefault="007F2983" w:rsidP="004C6A11">
            <w:pPr>
              <w:pStyle w:val="a8"/>
              <w:spacing w:before="0" w:beforeAutospacing="0" w:after="0" w:afterAutospacing="0"/>
              <w:jc w:val="center"/>
              <w:rPr>
                <w:sz w:val="20"/>
                <w:szCs w:val="20"/>
              </w:rPr>
            </w:pPr>
            <w:r w:rsidRPr="004C6A11">
              <w:rPr>
                <w:rFonts w:eastAsia="宋体"/>
                <w:color w:val="000000" w:themeColor="text1"/>
                <w:kern w:val="24"/>
                <w:sz w:val="20"/>
                <w:szCs w:val="20"/>
              </w:rPr>
              <w:t>800</w:t>
            </w:r>
          </w:p>
        </w:tc>
        <w:tc>
          <w:tcPr>
            <w:tcW w:w="2489" w:type="dxa"/>
            <w:vAlign w:val="bottom"/>
          </w:tcPr>
          <w:p w:rsidR="00064FB5" w:rsidRPr="004C6A11" w:rsidRDefault="007F2983" w:rsidP="004C6A11">
            <w:pPr>
              <w:pStyle w:val="a8"/>
              <w:spacing w:before="0" w:beforeAutospacing="0" w:after="0" w:afterAutospacing="0"/>
              <w:jc w:val="center"/>
              <w:rPr>
                <w:rFonts w:eastAsia="宋体"/>
                <w:color w:val="000000"/>
                <w:kern w:val="24"/>
                <w:sz w:val="20"/>
                <w:szCs w:val="20"/>
              </w:rPr>
            </w:pPr>
            <w:r w:rsidRPr="004C6A11">
              <w:rPr>
                <w:rFonts w:eastAsia="宋体"/>
                <w:color w:val="000000"/>
                <w:kern w:val="24"/>
                <w:sz w:val="20"/>
                <w:szCs w:val="20"/>
              </w:rPr>
              <w:t>1000000</w:t>
            </w:r>
          </w:p>
        </w:tc>
        <w:tc>
          <w:tcPr>
            <w:tcW w:w="1461" w:type="dxa"/>
            <w:vAlign w:val="bottom"/>
          </w:tcPr>
          <w:p w:rsidR="00064FB5" w:rsidRPr="004C6A11" w:rsidRDefault="007F2983" w:rsidP="004C6A11">
            <w:pPr>
              <w:pStyle w:val="a8"/>
              <w:spacing w:before="0" w:beforeAutospacing="0" w:after="0" w:afterAutospacing="0"/>
              <w:jc w:val="center"/>
              <w:rPr>
                <w:rFonts w:eastAsia="宋体"/>
                <w:color w:val="000000"/>
                <w:kern w:val="24"/>
                <w:sz w:val="20"/>
                <w:szCs w:val="20"/>
              </w:rPr>
            </w:pPr>
            <w:r w:rsidRPr="004C6A11">
              <w:rPr>
                <w:rFonts w:eastAsia="宋体"/>
                <w:color w:val="000000"/>
                <w:kern w:val="24"/>
                <w:sz w:val="20"/>
                <w:szCs w:val="20"/>
              </w:rPr>
              <w:t>5</w:t>
            </w:r>
          </w:p>
        </w:tc>
      </w:tr>
    </w:tbl>
    <w:p w:rsidR="00064FB5" w:rsidRPr="004C6A11" w:rsidRDefault="007F2983" w:rsidP="004C6A11">
      <w:pPr>
        <w:spacing w:beforeLines="50" w:before="180" w:afterLines="50" w:after="180" w:afterAutospacing="0" w:line="276" w:lineRule="auto"/>
        <w:rPr>
          <w:sz w:val="20"/>
        </w:rPr>
      </w:pPr>
      <w:r w:rsidRPr="004C6A11">
        <w:rPr>
          <w:sz w:val="20"/>
        </w:rPr>
        <w:t>Other use case in this category include process automation, control-to-control communication and mobile robots.</w:t>
      </w:r>
    </w:p>
    <w:p w:rsidR="00064FB5" w:rsidRDefault="007F2983">
      <w:pPr>
        <w:pStyle w:val="3"/>
        <w:rPr>
          <w:sz w:val="22"/>
        </w:rPr>
      </w:pPr>
      <w:r>
        <w:rPr>
          <w:sz w:val="22"/>
        </w:rPr>
        <w:t>Low latency with High Data Rate</w:t>
      </w:r>
    </w:p>
    <w:p w:rsidR="00064FB5" w:rsidRPr="004C6A11" w:rsidRDefault="007F2983" w:rsidP="004C6A11">
      <w:pPr>
        <w:spacing w:beforeLines="50" w:before="180" w:afterLines="50" w:after="180" w:afterAutospacing="0" w:line="276" w:lineRule="auto"/>
        <w:rPr>
          <w:sz w:val="20"/>
        </w:rPr>
      </w:pPr>
      <w:r w:rsidRPr="004C6A11">
        <w:rPr>
          <w:sz w:val="20"/>
        </w:rPr>
        <w:t>Several identified use case in [4] fall into this category. For example, Virtual presence, Industrial Control,</w:t>
      </w:r>
      <w:r>
        <w:rPr>
          <w:sz w:val="20"/>
        </w:rPr>
        <w:t xml:space="preserve"> </w:t>
      </w:r>
      <w:r w:rsidRPr="004C6A11">
        <w:rPr>
          <w:sz w:val="20"/>
        </w:rPr>
        <w:t xml:space="preserve">Connected vehicles </w:t>
      </w:r>
      <w:r>
        <w:rPr>
          <w:sz w:val="20"/>
        </w:rPr>
        <w:t xml:space="preserve">and </w:t>
      </w:r>
      <w:r w:rsidRPr="004C6A11">
        <w:rPr>
          <w:sz w:val="20"/>
        </w:rPr>
        <w:t xml:space="preserve">Cloud Computer Games with 4K 3D graphics </w:t>
      </w:r>
      <w:r w:rsidRPr="004C6A11">
        <w:rPr>
          <w:rFonts w:hint="eastAsia"/>
          <w:sz w:val="20"/>
        </w:rPr>
        <w:t>–</w:t>
      </w:r>
      <w:r w:rsidRPr="004C6A11">
        <w:rPr>
          <w:sz w:val="20"/>
        </w:rPr>
        <w:t xml:space="preserve"> Low Latency Applications, etc. The table below gives some of the requirement for these use cases. </w:t>
      </w:r>
    </w:p>
    <w:tbl>
      <w:tblPr>
        <w:tblStyle w:val="a9"/>
        <w:tblW w:w="8222" w:type="dxa"/>
        <w:tblInd w:w="562" w:type="dxa"/>
        <w:tblLayout w:type="fixed"/>
        <w:tblLook w:val="04A0" w:firstRow="1" w:lastRow="0" w:firstColumn="1" w:lastColumn="0" w:noHBand="0" w:noVBand="1"/>
      </w:tblPr>
      <w:tblGrid>
        <w:gridCol w:w="3544"/>
        <w:gridCol w:w="2835"/>
        <w:gridCol w:w="1843"/>
      </w:tblGrid>
      <w:tr w:rsidR="00064FB5" w:rsidTr="004C6A11">
        <w:tc>
          <w:tcPr>
            <w:tcW w:w="3544" w:type="dxa"/>
          </w:tcPr>
          <w:p w:rsidR="00064FB5" w:rsidRPr="004C6A11" w:rsidRDefault="007F2983" w:rsidP="004C6A11">
            <w:pPr>
              <w:pStyle w:val="a8"/>
              <w:spacing w:before="0" w:beforeAutospacing="0" w:after="0" w:afterAutospacing="0"/>
              <w:jc w:val="center"/>
              <w:rPr>
                <w:rFonts w:eastAsia="宋体"/>
                <w:color w:val="000000" w:themeColor="text1"/>
                <w:kern w:val="24"/>
                <w:sz w:val="20"/>
              </w:rPr>
            </w:pPr>
            <w:r w:rsidRPr="004C6A11">
              <w:rPr>
                <w:rFonts w:eastAsia="宋体"/>
                <w:color w:val="000000" w:themeColor="text1"/>
                <w:kern w:val="24"/>
                <w:sz w:val="20"/>
                <w:szCs w:val="20"/>
              </w:rPr>
              <w:t xml:space="preserve"> Use case</w:t>
            </w:r>
          </w:p>
        </w:tc>
        <w:tc>
          <w:tcPr>
            <w:tcW w:w="2835" w:type="dxa"/>
            <w:vAlign w:val="center"/>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kern w:val="24"/>
                <w:sz w:val="20"/>
                <w:szCs w:val="20"/>
              </w:rPr>
              <w:t>Maximal Bit Rate(Mbps)</w:t>
            </w:r>
          </w:p>
        </w:tc>
        <w:tc>
          <w:tcPr>
            <w:tcW w:w="1843" w:type="dxa"/>
            <w:vAlign w:val="center"/>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kern w:val="24"/>
                <w:sz w:val="20"/>
                <w:szCs w:val="20"/>
              </w:rPr>
              <w:t>Latency(</w:t>
            </w:r>
            <w:proofErr w:type="spellStart"/>
            <w:r w:rsidRPr="004C6A11">
              <w:rPr>
                <w:rFonts w:eastAsia="宋体"/>
                <w:color w:val="000000"/>
                <w:kern w:val="24"/>
                <w:sz w:val="20"/>
                <w:szCs w:val="20"/>
              </w:rPr>
              <w:t>ms</w:t>
            </w:r>
            <w:proofErr w:type="spellEnd"/>
            <w:r w:rsidRPr="004C6A11">
              <w:rPr>
                <w:rFonts w:eastAsia="宋体"/>
                <w:color w:val="000000"/>
                <w:kern w:val="24"/>
                <w:sz w:val="20"/>
                <w:szCs w:val="20"/>
              </w:rPr>
              <w:t>)</w:t>
            </w:r>
          </w:p>
        </w:tc>
      </w:tr>
      <w:tr w:rsidR="00064FB5" w:rsidTr="004C6A11">
        <w:tc>
          <w:tcPr>
            <w:tcW w:w="3544" w:type="dxa"/>
            <w:vAlign w:val="bottom"/>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themeColor="text1"/>
                <w:kern w:val="24"/>
                <w:sz w:val="20"/>
                <w:szCs w:val="20"/>
              </w:rPr>
              <w:t>Virtual presence</w:t>
            </w:r>
          </w:p>
        </w:tc>
        <w:tc>
          <w:tcPr>
            <w:tcW w:w="2835" w:type="dxa"/>
            <w:vAlign w:val="bottom"/>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themeColor="text1"/>
                <w:kern w:val="24"/>
                <w:sz w:val="20"/>
                <w:szCs w:val="20"/>
              </w:rPr>
              <w:t>250Mbps</w:t>
            </w:r>
          </w:p>
        </w:tc>
        <w:tc>
          <w:tcPr>
            <w:tcW w:w="1843" w:type="dxa"/>
            <w:vAlign w:val="bottom"/>
          </w:tcPr>
          <w:p w:rsidR="00064FB5" w:rsidRPr="004C6A11" w:rsidRDefault="007F2983" w:rsidP="004C6A11">
            <w:pPr>
              <w:pStyle w:val="a8"/>
              <w:spacing w:before="0" w:beforeAutospacing="0" w:after="0" w:afterAutospacing="0"/>
              <w:jc w:val="center"/>
              <w:rPr>
                <w:rFonts w:eastAsia="宋体"/>
                <w:color w:val="000000"/>
                <w:kern w:val="24"/>
                <w:sz w:val="20"/>
                <w:szCs w:val="20"/>
              </w:rPr>
            </w:pPr>
            <w:r w:rsidRPr="004C6A11">
              <w:rPr>
                <w:rFonts w:eastAsia="宋体"/>
                <w:color w:val="000000"/>
                <w:kern w:val="24"/>
                <w:sz w:val="20"/>
                <w:szCs w:val="20"/>
              </w:rPr>
              <w:t xml:space="preserve">2-4 </w:t>
            </w:r>
            <w:proofErr w:type="spellStart"/>
            <w:r w:rsidRPr="004C6A11">
              <w:rPr>
                <w:rFonts w:eastAsia="宋体"/>
                <w:color w:val="000000"/>
                <w:kern w:val="24"/>
                <w:sz w:val="20"/>
                <w:szCs w:val="20"/>
              </w:rPr>
              <w:t>ms</w:t>
            </w:r>
            <w:proofErr w:type="spellEnd"/>
          </w:p>
        </w:tc>
      </w:tr>
      <w:tr w:rsidR="00064FB5" w:rsidTr="004C6A11">
        <w:tc>
          <w:tcPr>
            <w:tcW w:w="3544" w:type="dxa"/>
            <w:vAlign w:val="bottom"/>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themeColor="text1"/>
                <w:kern w:val="24"/>
                <w:sz w:val="20"/>
                <w:szCs w:val="20"/>
              </w:rPr>
              <w:t>Industrial Control</w:t>
            </w:r>
          </w:p>
        </w:tc>
        <w:tc>
          <w:tcPr>
            <w:tcW w:w="2835" w:type="dxa"/>
            <w:vAlign w:val="bottom"/>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themeColor="text1"/>
                <w:kern w:val="24"/>
                <w:sz w:val="20"/>
                <w:szCs w:val="20"/>
              </w:rPr>
              <w:t xml:space="preserve">tens of Mbps </w:t>
            </w:r>
          </w:p>
        </w:tc>
        <w:tc>
          <w:tcPr>
            <w:tcW w:w="1843" w:type="dxa"/>
            <w:vAlign w:val="bottom"/>
          </w:tcPr>
          <w:p w:rsidR="00064FB5" w:rsidRPr="004C6A11" w:rsidRDefault="007F2983" w:rsidP="004C6A11">
            <w:pPr>
              <w:pStyle w:val="a8"/>
              <w:spacing w:before="0" w:beforeAutospacing="0" w:after="0" w:afterAutospacing="0"/>
              <w:jc w:val="center"/>
              <w:rPr>
                <w:rFonts w:eastAsia="宋体"/>
                <w:color w:val="000000"/>
                <w:kern w:val="24"/>
                <w:sz w:val="20"/>
                <w:szCs w:val="20"/>
              </w:rPr>
            </w:pPr>
            <w:r w:rsidRPr="004C6A11">
              <w:rPr>
                <w:rFonts w:eastAsia="宋体"/>
                <w:color w:val="000000"/>
                <w:kern w:val="24"/>
                <w:sz w:val="20"/>
                <w:szCs w:val="20"/>
              </w:rPr>
              <w:t xml:space="preserve">~1 </w:t>
            </w:r>
            <w:proofErr w:type="spellStart"/>
            <w:r w:rsidRPr="004C6A11">
              <w:rPr>
                <w:rFonts w:eastAsia="宋体"/>
                <w:color w:val="000000"/>
                <w:kern w:val="24"/>
                <w:sz w:val="20"/>
                <w:szCs w:val="20"/>
              </w:rPr>
              <w:t>ms</w:t>
            </w:r>
            <w:proofErr w:type="spellEnd"/>
          </w:p>
        </w:tc>
      </w:tr>
      <w:tr w:rsidR="00064FB5" w:rsidTr="004C6A11">
        <w:tc>
          <w:tcPr>
            <w:tcW w:w="3544" w:type="dxa"/>
            <w:vAlign w:val="bottom"/>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themeColor="text1"/>
                <w:kern w:val="24"/>
                <w:sz w:val="20"/>
                <w:szCs w:val="20"/>
              </w:rPr>
              <w:t>Connected vehicles</w:t>
            </w:r>
          </w:p>
        </w:tc>
        <w:tc>
          <w:tcPr>
            <w:tcW w:w="2835" w:type="dxa"/>
            <w:vAlign w:val="bottom"/>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themeColor="text1"/>
                <w:kern w:val="24"/>
                <w:sz w:val="20"/>
                <w:szCs w:val="20"/>
              </w:rPr>
              <w:t>tens of Mbps</w:t>
            </w:r>
          </w:p>
        </w:tc>
        <w:tc>
          <w:tcPr>
            <w:tcW w:w="1843" w:type="dxa"/>
            <w:vAlign w:val="bottom"/>
          </w:tcPr>
          <w:p w:rsidR="00064FB5" w:rsidRPr="004C6A11" w:rsidRDefault="007F2983" w:rsidP="004C6A11">
            <w:pPr>
              <w:pStyle w:val="a8"/>
              <w:spacing w:before="0" w:beforeAutospacing="0" w:after="0" w:afterAutospacing="0"/>
              <w:jc w:val="center"/>
              <w:rPr>
                <w:rFonts w:eastAsia="宋体"/>
                <w:color w:val="000000"/>
                <w:kern w:val="24"/>
                <w:sz w:val="20"/>
                <w:szCs w:val="20"/>
              </w:rPr>
            </w:pPr>
            <w:r w:rsidRPr="004C6A11">
              <w:rPr>
                <w:rFonts w:eastAsia="宋体"/>
                <w:color w:val="000000"/>
                <w:kern w:val="24"/>
                <w:sz w:val="20"/>
                <w:szCs w:val="20"/>
              </w:rPr>
              <w:t xml:space="preserve">~1 </w:t>
            </w:r>
            <w:proofErr w:type="spellStart"/>
            <w:r w:rsidRPr="004C6A11">
              <w:rPr>
                <w:rFonts w:eastAsia="宋体"/>
                <w:color w:val="000000"/>
                <w:kern w:val="24"/>
                <w:sz w:val="20"/>
                <w:szCs w:val="20"/>
              </w:rPr>
              <w:t>ms</w:t>
            </w:r>
            <w:proofErr w:type="spellEnd"/>
          </w:p>
        </w:tc>
      </w:tr>
      <w:tr w:rsidR="00064FB5" w:rsidTr="004C6A11">
        <w:tc>
          <w:tcPr>
            <w:tcW w:w="3544" w:type="dxa"/>
            <w:vAlign w:val="bottom"/>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themeColor="text1"/>
                <w:kern w:val="24"/>
                <w:sz w:val="20"/>
                <w:szCs w:val="20"/>
              </w:rPr>
              <w:t xml:space="preserve">Cloud Computer Games with 4K 3D graphics </w:t>
            </w:r>
            <w:r w:rsidRPr="004C6A11">
              <w:rPr>
                <w:rFonts w:eastAsia="宋体" w:hint="eastAsia"/>
                <w:color w:val="000000" w:themeColor="text1"/>
                <w:kern w:val="24"/>
                <w:sz w:val="20"/>
                <w:szCs w:val="20"/>
              </w:rPr>
              <w:t>–</w:t>
            </w:r>
            <w:r w:rsidRPr="004C6A11">
              <w:rPr>
                <w:rFonts w:eastAsia="宋体"/>
                <w:color w:val="000000" w:themeColor="text1"/>
                <w:kern w:val="24"/>
                <w:sz w:val="20"/>
                <w:szCs w:val="20"/>
              </w:rPr>
              <w:t xml:space="preserve"> Low Latency Applications</w:t>
            </w:r>
          </w:p>
        </w:tc>
        <w:tc>
          <w:tcPr>
            <w:tcW w:w="2835" w:type="dxa"/>
            <w:vAlign w:val="bottom"/>
          </w:tcPr>
          <w:p w:rsidR="00064FB5" w:rsidRPr="004C6A11" w:rsidRDefault="007F2983" w:rsidP="004C6A11">
            <w:pPr>
              <w:pStyle w:val="a8"/>
              <w:spacing w:before="0" w:beforeAutospacing="0" w:after="0" w:afterAutospacing="0"/>
              <w:jc w:val="center"/>
              <w:rPr>
                <w:rFonts w:eastAsia="宋体"/>
                <w:color w:val="000000" w:themeColor="text1"/>
                <w:kern w:val="24"/>
                <w:sz w:val="20"/>
                <w:szCs w:val="20"/>
              </w:rPr>
            </w:pPr>
            <w:r w:rsidRPr="004C6A11">
              <w:rPr>
                <w:rFonts w:eastAsia="宋体"/>
                <w:color w:val="000000" w:themeColor="text1"/>
                <w:kern w:val="24"/>
                <w:sz w:val="20"/>
                <w:szCs w:val="20"/>
              </w:rPr>
              <w:t>50 Mbps</w:t>
            </w:r>
          </w:p>
        </w:tc>
        <w:tc>
          <w:tcPr>
            <w:tcW w:w="1843" w:type="dxa"/>
            <w:vAlign w:val="bottom"/>
          </w:tcPr>
          <w:p w:rsidR="00064FB5" w:rsidRPr="004C6A11" w:rsidRDefault="007F2983" w:rsidP="004C6A11">
            <w:pPr>
              <w:pStyle w:val="a8"/>
              <w:spacing w:before="0" w:beforeAutospacing="0" w:after="0" w:afterAutospacing="0"/>
              <w:jc w:val="center"/>
              <w:rPr>
                <w:rFonts w:eastAsia="宋体"/>
                <w:color w:val="000000"/>
                <w:kern w:val="24"/>
                <w:sz w:val="20"/>
                <w:szCs w:val="20"/>
              </w:rPr>
            </w:pPr>
            <w:r w:rsidRPr="004C6A11">
              <w:rPr>
                <w:rFonts w:eastAsia="宋体"/>
                <w:color w:val="000000"/>
                <w:kern w:val="24"/>
                <w:sz w:val="20"/>
                <w:szCs w:val="20"/>
              </w:rPr>
              <w:t>1.5</w:t>
            </w:r>
            <w:r>
              <w:rPr>
                <w:rFonts w:eastAsia="宋体"/>
                <w:color w:val="000000" w:themeColor="text1"/>
                <w:kern w:val="24"/>
                <w:sz w:val="20"/>
                <w:szCs w:val="20"/>
              </w:rPr>
              <w:t xml:space="preserve"> </w:t>
            </w:r>
            <w:proofErr w:type="spellStart"/>
            <w:r w:rsidRPr="004C6A11">
              <w:rPr>
                <w:rFonts w:eastAsia="宋体"/>
                <w:color w:val="000000"/>
                <w:kern w:val="24"/>
                <w:sz w:val="20"/>
                <w:szCs w:val="20"/>
              </w:rPr>
              <w:t>ms</w:t>
            </w:r>
            <w:proofErr w:type="spellEnd"/>
          </w:p>
        </w:tc>
      </w:tr>
    </w:tbl>
    <w:p w:rsidR="00064FB5" w:rsidRDefault="00064FB5"/>
    <w:p w:rsidR="00064FB5" w:rsidRDefault="007F2983">
      <w:pPr>
        <w:pStyle w:val="3"/>
        <w:rPr>
          <w:sz w:val="22"/>
        </w:rPr>
      </w:pPr>
      <w:r>
        <w:rPr>
          <w:sz w:val="22"/>
        </w:rPr>
        <w:t>High connection density and Ultra-reliable</w:t>
      </w:r>
    </w:p>
    <w:p w:rsidR="00064FB5" w:rsidRPr="004C6A11" w:rsidRDefault="007F2983" w:rsidP="004C6A11">
      <w:pPr>
        <w:spacing w:beforeLines="50" w:before="180" w:afterLines="50" w:after="180" w:afterAutospacing="0" w:line="276" w:lineRule="auto"/>
        <w:rPr>
          <w:sz w:val="20"/>
        </w:rPr>
      </w:pPr>
      <w:r w:rsidRPr="004C6A11">
        <w:rPr>
          <w:sz w:val="20"/>
        </w:rPr>
        <w:t>The use cases in this category include flexible, modular assembly area [3]. The main challenges of this use case are:</w:t>
      </w:r>
    </w:p>
    <w:p w:rsidR="00064FB5" w:rsidRPr="004C6A11" w:rsidRDefault="007F2983" w:rsidP="004C6A11">
      <w:pPr>
        <w:pStyle w:val="10"/>
        <w:numPr>
          <w:ilvl w:val="0"/>
          <w:numId w:val="4"/>
        </w:numPr>
        <w:spacing w:line="276" w:lineRule="auto"/>
        <w:ind w:leftChars="0"/>
        <w:contextualSpacing/>
        <w:rPr>
          <w:sz w:val="20"/>
        </w:rPr>
      </w:pPr>
      <w:r w:rsidRPr="004C6A11">
        <w:rPr>
          <w:sz w:val="20"/>
        </w:rPr>
        <w:t xml:space="preserve">Ultra-reliable wireless communication of a variety communication services adhering to negotiated and guaranteed </w:t>
      </w:r>
      <w:proofErr w:type="spellStart"/>
      <w:r w:rsidRPr="004C6A11">
        <w:rPr>
          <w:sz w:val="20"/>
        </w:rPr>
        <w:t>QoS</w:t>
      </w:r>
      <w:proofErr w:type="spellEnd"/>
      <w:r w:rsidRPr="004C6A11">
        <w:rPr>
          <w:sz w:val="20"/>
        </w:rPr>
        <w:t xml:space="preserve"> parameters. </w:t>
      </w:r>
    </w:p>
    <w:p w:rsidR="00064FB5" w:rsidRPr="004C6A11" w:rsidRDefault="007F2983" w:rsidP="004C6A11">
      <w:pPr>
        <w:pStyle w:val="10"/>
        <w:numPr>
          <w:ilvl w:val="0"/>
          <w:numId w:val="4"/>
        </w:numPr>
        <w:spacing w:line="276" w:lineRule="auto"/>
        <w:ind w:leftChars="0"/>
        <w:contextualSpacing/>
        <w:rPr>
          <w:sz w:val="20"/>
        </w:rPr>
      </w:pPr>
      <w:r w:rsidRPr="004C6A11">
        <w:rPr>
          <w:sz w:val="20"/>
        </w:rPr>
        <w:t>Communication bursts when several parallel actions occur (e.g. parallel actions supported by real-time video assistance).</w:t>
      </w:r>
    </w:p>
    <w:p w:rsidR="00064FB5" w:rsidRPr="004C6A11" w:rsidRDefault="007F2983" w:rsidP="004C6A11">
      <w:pPr>
        <w:pStyle w:val="10"/>
        <w:numPr>
          <w:ilvl w:val="0"/>
          <w:numId w:val="4"/>
        </w:numPr>
        <w:spacing w:line="276" w:lineRule="auto"/>
        <w:ind w:leftChars="0"/>
        <w:contextualSpacing/>
        <w:rPr>
          <w:sz w:val="20"/>
        </w:rPr>
      </w:pPr>
      <w:r w:rsidRPr="004C6A11">
        <w:rPr>
          <w:sz w:val="20"/>
        </w:rPr>
        <w:t xml:space="preserve">High density of mobile assets. </w:t>
      </w:r>
    </w:p>
    <w:p w:rsidR="00064FB5" w:rsidRPr="004C6A11" w:rsidRDefault="007F2983" w:rsidP="004C6A11">
      <w:pPr>
        <w:pStyle w:val="10"/>
        <w:numPr>
          <w:ilvl w:val="0"/>
          <w:numId w:val="4"/>
        </w:numPr>
        <w:spacing w:line="276" w:lineRule="auto"/>
        <w:ind w:leftChars="0"/>
        <w:contextualSpacing/>
        <w:rPr>
          <w:sz w:val="20"/>
        </w:rPr>
      </w:pPr>
      <w:r w:rsidRPr="004C6A11">
        <w:rPr>
          <w:sz w:val="20"/>
        </w:rPr>
        <w:t>Changing the 5G network configuration in the production when the layout of the assembly area is altered. The 5G network configuration change is carried out by the production staff, supported by self-optimising algorithm. In some cases this only involves the UEs. In other cases, base stations might have to be relocated or more base stations would have to be added to the 5G network.</w:t>
      </w:r>
    </w:p>
    <w:p w:rsidR="00064FB5" w:rsidRPr="004C6A11" w:rsidRDefault="007F2983" w:rsidP="004C6A11">
      <w:pPr>
        <w:pStyle w:val="10"/>
        <w:numPr>
          <w:ilvl w:val="0"/>
          <w:numId w:val="4"/>
        </w:numPr>
        <w:spacing w:after="0" w:afterAutospacing="0" w:line="276" w:lineRule="auto"/>
        <w:ind w:leftChars="0" w:left="714" w:hanging="357"/>
        <w:contextualSpacing/>
        <w:rPr>
          <w:sz w:val="20"/>
        </w:rPr>
      </w:pPr>
      <w:r w:rsidRPr="004C6A11">
        <w:rPr>
          <w:sz w:val="20"/>
        </w:rPr>
        <w:t>5G network maintenance and assurance:</w:t>
      </w:r>
    </w:p>
    <w:p w:rsidR="00064FB5" w:rsidRPr="004C6A11" w:rsidRDefault="007F2983" w:rsidP="004C6A11">
      <w:pPr>
        <w:numPr>
          <w:ilvl w:val="1"/>
          <w:numId w:val="5"/>
        </w:numPr>
        <w:spacing w:line="276" w:lineRule="auto"/>
        <w:ind w:left="993" w:hanging="284"/>
        <w:contextualSpacing/>
        <w:rPr>
          <w:sz w:val="20"/>
        </w:rPr>
      </w:pPr>
      <w:r w:rsidRPr="004C6A11">
        <w:rPr>
          <w:sz w:val="20"/>
        </w:rPr>
        <w:t xml:space="preserve">Monitoring the production environment and processes related to communication; detect potential communication bottlenecks in the production area. </w:t>
      </w:r>
    </w:p>
    <w:p w:rsidR="00064FB5" w:rsidRPr="004C6A11" w:rsidRDefault="007F2983" w:rsidP="004C6A11">
      <w:pPr>
        <w:numPr>
          <w:ilvl w:val="1"/>
          <w:numId w:val="5"/>
        </w:numPr>
        <w:spacing w:afterLines="50" w:after="180" w:afterAutospacing="0" w:line="276" w:lineRule="auto"/>
        <w:ind w:left="993" w:hanging="284"/>
        <w:contextualSpacing/>
        <w:rPr>
          <w:sz w:val="20"/>
        </w:rPr>
      </w:pPr>
      <w:r w:rsidRPr="004C6A11">
        <w:rPr>
          <w:sz w:val="20"/>
        </w:rPr>
        <w:t xml:space="preserve">The diagnosis of network error, faults, underperformance, etc. contains recommendations for what to do for fulfilling the requested </w:t>
      </w:r>
      <w:proofErr w:type="spellStart"/>
      <w:r w:rsidRPr="004C6A11">
        <w:rPr>
          <w:sz w:val="20"/>
        </w:rPr>
        <w:t>QoS</w:t>
      </w:r>
      <w:proofErr w:type="spellEnd"/>
      <w:r w:rsidRPr="004C6A11">
        <w:rPr>
          <w:sz w:val="20"/>
        </w:rPr>
        <w:t xml:space="preserve">. </w:t>
      </w:r>
    </w:p>
    <w:p w:rsidR="00064FB5" w:rsidRDefault="007F2983">
      <w:pPr>
        <w:pStyle w:val="3"/>
        <w:rPr>
          <w:sz w:val="22"/>
        </w:rPr>
      </w:pPr>
      <w:r>
        <w:rPr>
          <w:sz w:val="22"/>
        </w:rPr>
        <w:t xml:space="preserve">High connection density, </w:t>
      </w:r>
      <w:r>
        <w:rPr>
          <w:rFonts w:eastAsia="宋体" w:hint="eastAsia"/>
          <w:sz w:val="22"/>
          <w:lang w:val="en-US" w:eastAsia="zh-CN"/>
        </w:rPr>
        <w:t>L</w:t>
      </w:r>
      <w:r>
        <w:rPr>
          <w:sz w:val="22"/>
        </w:rPr>
        <w:t xml:space="preserve">ow </w:t>
      </w:r>
      <w:r>
        <w:rPr>
          <w:rFonts w:eastAsia="宋体" w:hint="eastAsia"/>
          <w:sz w:val="22"/>
          <w:lang w:val="en-US" w:eastAsia="zh-CN"/>
        </w:rPr>
        <w:t xml:space="preserve">power consumption </w:t>
      </w:r>
      <w:r>
        <w:rPr>
          <w:sz w:val="22"/>
        </w:rPr>
        <w:t xml:space="preserve">and Ultra-reliable    </w:t>
      </w:r>
    </w:p>
    <w:p w:rsidR="00064FB5" w:rsidRPr="004C6A11" w:rsidRDefault="007F2983" w:rsidP="004C6A11">
      <w:pPr>
        <w:spacing w:beforeLines="50" w:before="180" w:afterLines="50" w:after="180" w:afterAutospacing="0" w:line="276" w:lineRule="auto"/>
        <w:rPr>
          <w:sz w:val="20"/>
        </w:rPr>
      </w:pPr>
      <w:r w:rsidRPr="004C6A11">
        <w:rPr>
          <w:sz w:val="20"/>
        </w:rPr>
        <w:t>Some use cases in [3] fall into this category. For example, Massive wireless sensor networks [3]. The main challenges to the 5G system are:</w:t>
      </w:r>
    </w:p>
    <w:p w:rsidR="00064FB5" w:rsidRPr="004C6A11" w:rsidRDefault="007F2983" w:rsidP="004C6A11">
      <w:pPr>
        <w:pStyle w:val="10"/>
        <w:numPr>
          <w:ilvl w:val="0"/>
          <w:numId w:val="4"/>
        </w:numPr>
        <w:spacing w:line="276" w:lineRule="auto"/>
        <w:ind w:leftChars="0" w:left="714" w:hanging="357"/>
        <w:rPr>
          <w:sz w:val="20"/>
        </w:rPr>
      </w:pPr>
      <w:r w:rsidRPr="004C6A11">
        <w:rPr>
          <w:sz w:val="20"/>
        </w:rPr>
        <w:t>Large number of UEs per radio cell</w:t>
      </w:r>
    </w:p>
    <w:p w:rsidR="00064FB5" w:rsidRPr="004C6A11" w:rsidRDefault="007F2983" w:rsidP="004C6A11">
      <w:pPr>
        <w:pStyle w:val="10"/>
        <w:numPr>
          <w:ilvl w:val="0"/>
          <w:numId w:val="4"/>
        </w:numPr>
        <w:spacing w:line="276" w:lineRule="auto"/>
        <w:ind w:leftChars="0" w:left="714" w:hanging="357"/>
        <w:rPr>
          <w:sz w:val="20"/>
        </w:rPr>
      </w:pPr>
      <w:r w:rsidRPr="004C6A11">
        <w:rPr>
          <w:sz w:val="20"/>
        </w:rPr>
        <w:t xml:space="preserve">High aggregate user experienced data rate </w:t>
      </w:r>
    </w:p>
    <w:p w:rsidR="00064FB5" w:rsidRPr="004C6A11" w:rsidRDefault="007F2983" w:rsidP="004C6A11">
      <w:pPr>
        <w:pStyle w:val="10"/>
        <w:numPr>
          <w:ilvl w:val="0"/>
          <w:numId w:val="4"/>
        </w:numPr>
        <w:spacing w:line="276" w:lineRule="auto"/>
        <w:ind w:leftChars="0" w:left="714" w:hanging="357"/>
        <w:rPr>
          <w:sz w:val="20"/>
        </w:rPr>
      </w:pPr>
      <w:r w:rsidRPr="004C6A11">
        <w:rPr>
          <w:sz w:val="20"/>
        </w:rPr>
        <w:t>Local groups need to be formed; mesh topologies need to be realised</w:t>
      </w:r>
    </w:p>
    <w:p w:rsidR="00064FB5" w:rsidRPr="004C6A11" w:rsidRDefault="007F2983" w:rsidP="004C6A11">
      <w:pPr>
        <w:pStyle w:val="10"/>
        <w:numPr>
          <w:ilvl w:val="0"/>
          <w:numId w:val="4"/>
        </w:numPr>
        <w:spacing w:line="276" w:lineRule="auto"/>
        <w:ind w:leftChars="0" w:left="714" w:hanging="357"/>
        <w:rPr>
          <w:sz w:val="20"/>
        </w:rPr>
      </w:pPr>
      <w:r w:rsidRPr="004C6A11">
        <w:rPr>
          <w:sz w:val="20"/>
        </w:rPr>
        <w:t>Low-latency requirements combined with high reliability</w:t>
      </w:r>
    </w:p>
    <w:p w:rsidR="00064FB5" w:rsidRPr="004C6A11" w:rsidRDefault="007F2983" w:rsidP="004C6A11">
      <w:pPr>
        <w:pStyle w:val="10"/>
        <w:numPr>
          <w:ilvl w:val="0"/>
          <w:numId w:val="4"/>
        </w:numPr>
        <w:spacing w:line="276" w:lineRule="auto"/>
        <w:ind w:leftChars="0" w:left="714" w:hanging="357"/>
        <w:rPr>
          <w:sz w:val="20"/>
        </w:rPr>
      </w:pPr>
      <w:r w:rsidRPr="004C6A11">
        <w:rPr>
          <w:sz w:val="20"/>
        </w:rPr>
        <w:t>Automated attachment of UEs without services disruption for connected UEs</w:t>
      </w:r>
    </w:p>
    <w:p w:rsidR="00064FB5" w:rsidRPr="004C6A11" w:rsidRDefault="007F2983" w:rsidP="004C6A11">
      <w:pPr>
        <w:pStyle w:val="10"/>
        <w:numPr>
          <w:ilvl w:val="0"/>
          <w:numId w:val="4"/>
        </w:numPr>
        <w:spacing w:line="276" w:lineRule="auto"/>
        <w:ind w:leftChars="0" w:left="714" w:hanging="357"/>
        <w:rPr>
          <w:sz w:val="20"/>
        </w:rPr>
      </w:pPr>
      <w:r>
        <w:rPr>
          <w:sz w:val="20"/>
        </w:rPr>
        <w:t>I</w:t>
      </w:r>
      <w:r w:rsidRPr="004C6A11">
        <w:rPr>
          <w:sz w:val="20"/>
        </w:rPr>
        <w:t>nterfaces to allow programmability of gateways</w:t>
      </w:r>
    </w:p>
    <w:p w:rsidR="00064FB5" w:rsidRPr="004C6A11" w:rsidRDefault="007F2983" w:rsidP="004C6A11">
      <w:pPr>
        <w:pStyle w:val="10"/>
        <w:numPr>
          <w:ilvl w:val="0"/>
          <w:numId w:val="4"/>
        </w:numPr>
        <w:spacing w:line="276" w:lineRule="auto"/>
        <w:ind w:leftChars="0" w:left="714" w:hanging="357"/>
        <w:rPr>
          <w:sz w:val="20"/>
        </w:rPr>
      </w:pPr>
      <w:r w:rsidRPr="004C6A11">
        <w:rPr>
          <w:sz w:val="20"/>
        </w:rPr>
        <w:t>Packet prioritisation techniques to meet constraints for critical messages</w:t>
      </w:r>
    </w:p>
    <w:p w:rsidR="00064FB5" w:rsidRPr="004C6A11" w:rsidRDefault="007F2983" w:rsidP="004C6A11">
      <w:pPr>
        <w:pStyle w:val="10"/>
        <w:numPr>
          <w:ilvl w:val="0"/>
          <w:numId w:val="4"/>
        </w:numPr>
        <w:spacing w:afterLines="50" w:after="180" w:afterAutospacing="0" w:line="276" w:lineRule="auto"/>
        <w:ind w:leftChars="0" w:left="714" w:hanging="357"/>
        <w:rPr>
          <w:sz w:val="20"/>
        </w:rPr>
      </w:pPr>
      <w:r w:rsidRPr="004C6A11">
        <w:rPr>
          <w:sz w:val="20"/>
        </w:rPr>
        <w:t>The power consumption reduction is an important task in WSNs since sensors are often just equipped with a battery.</w:t>
      </w:r>
    </w:p>
    <w:p w:rsidR="00064FB5" w:rsidRPr="004C6A11" w:rsidRDefault="007F2983">
      <w:pPr>
        <w:rPr>
          <w:b/>
          <w:i/>
          <w:sz w:val="20"/>
        </w:rPr>
      </w:pPr>
      <w:r w:rsidRPr="004C6A11">
        <w:rPr>
          <w:b/>
          <w:i/>
          <w:sz w:val="20"/>
        </w:rPr>
        <w:lastRenderedPageBreak/>
        <w:t xml:space="preserve">Proposal </w:t>
      </w:r>
      <w:r>
        <w:rPr>
          <w:b/>
          <w:i/>
          <w:sz w:val="20"/>
        </w:rPr>
        <w:t>3</w:t>
      </w:r>
      <w:r w:rsidRPr="004C6A11">
        <w:rPr>
          <w:b/>
          <w:i/>
          <w:sz w:val="20"/>
        </w:rPr>
        <w:t>: Rel-16 NR-</w:t>
      </w:r>
      <w:proofErr w:type="spellStart"/>
      <w:r w:rsidRPr="004C6A11">
        <w:rPr>
          <w:b/>
          <w:i/>
          <w:sz w:val="20"/>
        </w:rPr>
        <w:t>IoT</w:t>
      </w:r>
      <w:proofErr w:type="spellEnd"/>
      <w:r w:rsidRPr="004C6A11">
        <w:rPr>
          <w:b/>
          <w:i/>
          <w:sz w:val="20"/>
        </w:rPr>
        <w:t xml:space="preserve"> should focus on the identification and prioritization of candidate use case</w:t>
      </w:r>
      <w:r>
        <w:rPr>
          <w:b/>
          <w:i/>
          <w:sz w:val="20"/>
        </w:rPr>
        <w:t>s</w:t>
      </w:r>
      <w:r w:rsidRPr="004C6A11">
        <w:rPr>
          <w:b/>
          <w:i/>
          <w:sz w:val="20"/>
        </w:rPr>
        <w:t xml:space="preserve">. </w:t>
      </w:r>
    </w:p>
    <w:p w:rsidR="00064FB5" w:rsidRPr="004C6A11" w:rsidRDefault="007F2983" w:rsidP="004C6A11">
      <w:pPr>
        <w:spacing w:after="0" w:afterAutospacing="0" w:line="276" w:lineRule="auto"/>
        <w:rPr>
          <w:b/>
          <w:i/>
          <w:sz w:val="20"/>
        </w:rPr>
      </w:pPr>
      <w:r w:rsidRPr="004C6A11">
        <w:rPr>
          <w:b/>
          <w:i/>
          <w:sz w:val="20"/>
        </w:rPr>
        <w:t xml:space="preserve">Proposal </w:t>
      </w:r>
      <w:r>
        <w:rPr>
          <w:b/>
          <w:i/>
          <w:sz w:val="20"/>
        </w:rPr>
        <w:t>4</w:t>
      </w:r>
      <w:r w:rsidRPr="004C6A11">
        <w:rPr>
          <w:b/>
          <w:i/>
          <w:sz w:val="20"/>
        </w:rPr>
        <w:t>:</w:t>
      </w:r>
      <w:r>
        <w:rPr>
          <w:b/>
          <w:i/>
          <w:sz w:val="20"/>
        </w:rPr>
        <w:t xml:space="preserve"> </w:t>
      </w:r>
      <w:r w:rsidRPr="004C6A11">
        <w:rPr>
          <w:b/>
          <w:i/>
          <w:sz w:val="20"/>
        </w:rPr>
        <w:t>The following four categories of use cases should be prioritized in Rel-16</w:t>
      </w:r>
      <w:r>
        <w:rPr>
          <w:b/>
          <w:i/>
          <w:sz w:val="20"/>
        </w:rPr>
        <w:t>:</w:t>
      </w:r>
    </w:p>
    <w:p w:rsidR="00064FB5" w:rsidRPr="004C6A11" w:rsidRDefault="007F2983" w:rsidP="004C6A11">
      <w:pPr>
        <w:pStyle w:val="10"/>
        <w:numPr>
          <w:ilvl w:val="0"/>
          <w:numId w:val="6"/>
        </w:numPr>
        <w:spacing w:line="276" w:lineRule="auto"/>
        <w:ind w:leftChars="0" w:left="714" w:hanging="357"/>
        <w:rPr>
          <w:b/>
          <w:i/>
          <w:sz w:val="20"/>
        </w:rPr>
      </w:pPr>
      <w:r w:rsidRPr="004C6A11">
        <w:rPr>
          <w:b/>
          <w:i/>
          <w:sz w:val="20"/>
          <w:szCs w:val="22"/>
        </w:rPr>
        <w:t>High connection density</w:t>
      </w:r>
      <w:r w:rsidRPr="004C6A11">
        <w:rPr>
          <w:b/>
          <w:i/>
          <w:sz w:val="20"/>
          <w:szCs w:val="22"/>
          <w:lang w:val="en-US" w:eastAsia="zh-CN"/>
        </w:rPr>
        <w:t xml:space="preserve"> and </w:t>
      </w:r>
      <w:r w:rsidRPr="004C6A11">
        <w:rPr>
          <w:b/>
          <w:i/>
          <w:sz w:val="20"/>
          <w:szCs w:val="22"/>
        </w:rPr>
        <w:t>Low latency</w:t>
      </w:r>
    </w:p>
    <w:p w:rsidR="00064FB5" w:rsidRPr="004C6A11" w:rsidRDefault="007F2983" w:rsidP="004C6A11">
      <w:pPr>
        <w:pStyle w:val="10"/>
        <w:numPr>
          <w:ilvl w:val="0"/>
          <w:numId w:val="6"/>
        </w:numPr>
        <w:spacing w:line="276" w:lineRule="auto"/>
        <w:ind w:leftChars="0" w:left="714" w:hanging="357"/>
        <w:rPr>
          <w:b/>
          <w:i/>
          <w:sz w:val="20"/>
        </w:rPr>
      </w:pPr>
      <w:r w:rsidRPr="004C6A11">
        <w:rPr>
          <w:b/>
          <w:i/>
          <w:sz w:val="20"/>
        </w:rPr>
        <w:t>Low latency with High Data Rate</w:t>
      </w:r>
    </w:p>
    <w:p w:rsidR="00064FB5" w:rsidRPr="004C6A11" w:rsidRDefault="007F2983" w:rsidP="004C6A11">
      <w:pPr>
        <w:pStyle w:val="10"/>
        <w:numPr>
          <w:ilvl w:val="0"/>
          <w:numId w:val="6"/>
        </w:numPr>
        <w:spacing w:line="276" w:lineRule="auto"/>
        <w:ind w:leftChars="0" w:left="714" w:hanging="357"/>
        <w:rPr>
          <w:b/>
          <w:i/>
          <w:sz w:val="20"/>
        </w:rPr>
      </w:pPr>
      <w:r w:rsidRPr="004C6A11">
        <w:rPr>
          <w:b/>
          <w:i/>
          <w:sz w:val="20"/>
        </w:rPr>
        <w:t>High connection density and Ultra-reliable</w:t>
      </w:r>
    </w:p>
    <w:p w:rsidR="00064FB5" w:rsidRPr="004C6A11" w:rsidRDefault="007F2983" w:rsidP="004C6A11">
      <w:pPr>
        <w:pStyle w:val="10"/>
        <w:numPr>
          <w:ilvl w:val="0"/>
          <w:numId w:val="6"/>
        </w:numPr>
        <w:spacing w:line="276" w:lineRule="auto"/>
        <w:ind w:leftChars="0" w:left="714" w:hanging="357"/>
        <w:rPr>
          <w:b/>
          <w:i/>
          <w:sz w:val="20"/>
        </w:rPr>
      </w:pPr>
      <w:r w:rsidRPr="004C6A11">
        <w:rPr>
          <w:b/>
          <w:i/>
          <w:sz w:val="20"/>
        </w:rPr>
        <w:t xml:space="preserve">High connection density, </w:t>
      </w:r>
      <w:r w:rsidRPr="004C6A11">
        <w:rPr>
          <w:rFonts w:eastAsia="宋体"/>
          <w:b/>
          <w:i/>
          <w:sz w:val="20"/>
          <w:lang w:val="en-US" w:eastAsia="zh-CN"/>
        </w:rPr>
        <w:t>L</w:t>
      </w:r>
      <w:r w:rsidRPr="004C6A11">
        <w:rPr>
          <w:b/>
          <w:i/>
          <w:sz w:val="20"/>
        </w:rPr>
        <w:t xml:space="preserve">ow </w:t>
      </w:r>
      <w:r w:rsidRPr="004C6A11">
        <w:rPr>
          <w:rFonts w:eastAsia="宋体"/>
          <w:b/>
          <w:i/>
          <w:sz w:val="20"/>
          <w:lang w:val="en-US" w:eastAsia="zh-CN"/>
        </w:rPr>
        <w:t>power consumption</w:t>
      </w:r>
      <w:r w:rsidRPr="004C6A11">
        <w:rPr>
          <w:b/>
          <w:i/>
          <w:sz w:val="20"/>
        </w:rPr>
        <w:t xml:space="preserve"> and Ultra-reliable </w:t>
      </w:r>
    </w:p>
    <w:p w:rsidR="00064FB5" w:rsidRDefault="007F2983">
      <w:pPr>
        <w:pStyle w:val="3"/>
      </w:pPr>
      <w:r>
        <w:t>Evaluation assumption/Deployment scenario/candidate solution technologies</w:t>
      </w:r>
    </w:p>
    <w:p w:rsidR="00953BCD" w:rsidRDefault="007F2983" w:rsidP="004C6A11">
      <w:pPr>
        <w:spacing w:beforeLines="50" w:before="180" w:afterLines="50" w:after="180" w:afterAutospacing="0" w:line="276" w:lineRule="auto"/>
        <w:rPr>
          <w:sz w:val="20"/>
        </w:rPr>
      </w:pPr>
      <w:r w:rsidRPr="004C6A11">
        <w:rPr>
          <w:sz w:val="20"/>
        </w:rPr>
        <w:t xml:space="preserve">After the periodization of the identified use case, the corresponding KPI/requirement for these use cases should be defined. It is evident that the existing </w:t>
      </w:r>
      <w:proofErr w:type="spellStart"/>
      <w:r w:rsidRPr="004C6A11">
        <w:rPr>
          <w:sz w:val="20"/>
        </w:rPr>
        <w:t>mMTC</w:t>
      </w:r>
      <w:proofErr w:type="spellEnd"/>
      <w:r w:rsidRPr="004C6A11">
        <w:rPr>
          <w:sz w:val="20"/>
        </w:rPr>
        <w:t xml:space="preserve"> KPI set and URLLC KPI cannot be used directly for these use cases, since these use case require combinations of different KPI. Evaluation assumptions and deployment scenarios should also be discussed and defined to facilitate further evaluation. </w:t>
      </w:r>
      <w:r w:rsidR="00953BCD">
        <w:rPr>
          <w:sz w:val="20"/>
        </w:rPr>
        <w:t>C</w:t>
      </w:r>
      <w:r w:rsidR="00953BCD" w:rsidRPr="004C6A11">
        <w:rPr>
          <w:sz w:val="20"/>
        </w:rPr>
        <w:t>andidate solution technologies can be discussed.</w:t>
      </w:r>
    </w:p>
    <w:p w:rsidR="00953BCD" w:rsidRDefault="00953BCD" w:rsidP="004C6A11">
      <w:pPr>
        <w:spacing w:beforeLines="50" w:before="180" w:afterLines="50" w:after="180" w:afterAutospacing="0" w:line="276" w:lineRule="auto"/>
        <w:rPr>
          <w:sz w:val="20"/>
        </w:rPr>
      </w:pPr>
      <w:r>
        <w:rPr>
          <w:sz w:val="20"/>
        </w:rPr>
        <w:t>One particularly important deployment scenario is mesh network with multi-hop functionality.</w:t>
      </w:r>
      <w:r w:rsidR="00E57EFE">
        <w:rPr>
          <w:sz w:val="20"/>
        </w:rPr>
        <w:t xml:space="preserve"> This is motivated by various use cases identified and the demand to further enhancing network efficiency. It is also </w:t>
      </w:r>
      <w:r w:rsidR="008956E1">
        <w:rPr>
          <w:sz w:val="20"/>
        </w:rPr>
        <w:t>important</w:t>
      </w:r>
      <w:r w:rsidR="00E57EFE">
        <w:rPr>
          <w:sz w:val="20"/>
        </w:rPr>
        <w:t xml:space="preserve"> for improving user experience at cell edge and UE power consumption inside deep coverage ‘black spot</w:t>
      </w:r>
      <w:r w:rsidR="008956E1">
        <w:rPr>
          <w:sz w:val="20"/>
        </w:rPr>
        <w:t xml:space="preserve">’. From high end wearable device to low cost, low power consumption meter-type devices, a diversity spectrum of </w:t>
      </w:r>
      <w:proofErr w:type="spellStart"/>
      <w:r w:rsidR="008956E1">
        <w:rPr>
          <w:sz w:val="20"/>
        </w:rPr>
        <w:t>IoT</w:t>
      </w:r>
      <w:proofErr w:type="spellEnd"/>
      <w:r w:rsidR="008956E1">
        <w:rPr>
          <w:sz w:val="20"/>
        </w:rPr>
        <w:t xml:space="preserve"> devices will benefit.</w:t>
      </w:r>
      <w:r w:rsidR="006F3E55">
        <w:rPr>
          <w:sz w:val="20"/>
        </w:rPr>
        <w:t xml:space="preserve"> To support mesh deployment, enhancement based on LTE </w:t>
      </w:r>
      <w:proofErr w:type="spellStart"/>
      <w:r w:rsidR="006F3E55">
        <w:rPr>
          <w:sz w:val="20"/>
        </w:rPr>
        <w:t>sidelink</w:t>
      </w:r>
      <w:proofErr w:type="spellEnd"/>
      <w:r w:rsidR="006F3E55">
        <w:rPr>
          <w:sz w:val="20"/>
        </w:rPr>
        <w:t xml:space="preserve"> operation and other solutions</w:t>
      </w:r>
      <w:r w:rsidR="00834669">
        <w:rPr>
          <w:sz w:val="20"/>
        </w:rPr>
        <w:t xml:space="preserve"> </w:t>
      </w:r>
      <w:r w:rsidR="00BF2D00">
        <w:rPr>
          <w:sz w:val="20"/>
        </w:rPr>
        <w:t>base on</w:t>
      </w:r>
      <w:r w:rsidR="00834669">
        <w:rPr>
          <w:sz w:val="20"/>
        </w:rPr>
        <w:t xml:space="preserve"> relay and V2V</w:t>
      </w:r>
      <w:r w:rsidR="006F3E55">
        <w:rPr>
          <w:sz w:val="20"/>
        </w:rPr>
        <w:t xml:space="preserve"> can be considered.</w:t>
      </w:r>
    </w:p>
    <w:p w:rsidR="00064FB5" w:rsidRDefault="007F2983">
      <w:pPr>
        <w:rPr>
          <w:b/>
          <w:i/>
          <w:sz w:val="20"/>
        </w:rPr>
      </w:pPr>
      <w:r w:rsidRPr="004C6A11">
        <w:rPr>
          <w:b/>
          <w:i/>
          <w:sz w:val="20"/>
        </w:rPr>
        <w:t xml:space="preserve">Proposal </w:t>
      </w:r>
      <w:r>
        <w:rPr>
          <w:b/>
          <w:i/>
          <w:sz w:val="20"/>
        </w:rPr>
        <w:t>5</w:t>
      </w:r>
      <w:r w:rsidRPr="004C6A11">
        <w:rPr>
          <w:b/>
          <w:i/>
          <w:sz w:val="20"/>
        </w:rPr>
        <w:t>: KPIs, evaluation assumption, deployment scenario for the identified use case should be studied.</w:t>
      </w:r>
    </w:p>
    <w:p w:rsidR="00953BCD" w:rsidRPr="004C6A11" w:rsidRDefault="00953BCD" w:rsidP="00953BCD">
      <w:pPr>
        <w:rPr>
          <w:b/>
          <w:i/>
          <w:sz w:val="20"/>
        </w:rPr>
      </w:pPr>
      <w:r w:rsidRPr="004C6A11">
        <w:rPr>
          <w:b/>
          <w:i/>
          <w:sz w:val="20"/>
        </w:rPr>
        <w:t xml:space="preserve">Proposal </w:t>
      </w:r>
      <w:r>
        <w:rPr>
          <w:b/>
          <w:i/>
          <w:sz w:val="20"/>
        </w:rPr>
        <w:t>6</w:t>
      </w:r>
      <w:r w:rsidRPr="004C6A11">
        <w:rPr>
          <w:b/>
          <w:i/>
          <w:sz w:val="20"/>
        </w:rPr>
        <w:t>:</w:t>
      </w:r>
      <w:r>
        <w:rPr>
          <w:b/>
          <w:i/>
          <w:sz w:val="20"/>
        </w:rPr>
        <w:t xml:space="preserve"> Support of mesh network with multi-hop functionality should be prioritized</w:t>
      </w:r>
      <w:r w:rsidRPr="004C6A11">
        <w:rPr>
          <w:b/>
          <w:i/>
          <w:sz w:val="20"/>
        </w:rPr>
        <w:t>.</w:t>
      </w:r>
    </w:p>
    <w:p w:rsidR="00953BCD" w:rsidRPr="004C6A11" w:rsidRDefault="00953BCD">
      <w:pPr>
        <w:rPr>
          <w:b/>
          <w:i/>
          <w:sz w:val="20"/>
        </w:rPr>
      </w:pPr>
    </w:p>
    <w:p w:rsidR="00064FB5" w:rsidRDefault="007F2983">
      <w:pPr>
        <w:pStyle w:val="1"/>
        <w:spacing w:after="180"/>
      </w:pPr>
      <w:bookmarkStart w:id="2" w:name="_GoBack"/>
      <w:bookmarkEnd w:id="2"/>
      <w:r>
        <w:t>Summary</w:t>
      </w:r>
    </w:p>
    <w:p w:rsidR="00064FB5" w:rsidRPr="004C6A11" w:rsidRDefault="007F2983">
      <w:pPr>
        <w:rPr>
          <w:sz w:val="20"/>
        </w:rPr>
      </w:pPr>
      <w:r w:rsidRPr="004C6A11">
        <w:rPr>
          <w:sz w:val="20"/>
        </w:rPr>
        <w:t xml:space="preserve">Our proposals in this contribution are summarized as follows: </w:t>
      </w:r>
    </w:p>
    <w:p w:rsidR="00064FB5" w:rsidRPr="004C6A11" w:rsidRDefault="007F2983">
      <w:pPr>
        <w:rPr>
          <w:b/>
          <w:i/>
          <w:sz w:val="20"/>
        </w:rPr>
      </w:pPr>
      <w:r w:rsidRPr="004C6A11">
        <w:rPr>
          <w:b/>
          <w:i/>
          <w:sz w:val="20"/>
        </w:rPr>
        <w:t>Proposal 1: Co-existence between NR and NB-</w:t>
      </w:r>
      <w:proofErr w:type="spellStart"/>
      <w:r w:rsidRPr="004C6A11">
        <w:rPr>
          <w:b/>
          <w:i/>
          <w:sz w:val="20"/>
        </w:rPr>
        <w:t>IoT</w:t>
      </w:r>
      <w:proofErr w:type="spellEnd"/>
      <w:r w:rsidRPr="004C6A11">
        <w:rPr>
          <w:b/>
          <w:i/>
          <w:sz w:val="20"/>
        </w:rPr>
        <w:t xml:space="preserve"> should also be addressed.</w:t>
      </w:r>
    </w:p>
    <w:p w:rsidR="00064FB5" w:rsidRPr="004C6A11" w:rsidRDefault="007F2983">
      <w:pPr>
        <w:rPr>
          <w:b/>
          <w:i/>
          <w:sz w:val="20"/>
        </w:rPr>
      </w:pPr>
      <w:r w:rsidRPr="004C6A11">
        <w:rPr>
          <w:b/>
          <w:i/>
          <w:sz w:val="20"/>
        </w:rPr>
        <w:t>Proposal 2: NR-</w:t>
      </w:r>
      <w:proofErr w:type="spellStart"/>
      <w:r w:rsidRPr="004C6A11">
        <w:rPr>
          <w:b/>
          <w:i/>
          <w:sz w:val="20"/>
        </w:rPr>
        <w:t>IoT</w:t>
      </w:r>
      <w:proofErr w:type="spellEnd"/>
      <w:r w:rsidRPr="004C6A11">
        <w:rPr>
          <w:b/>
          <w:i/>
          <w:sz w:val="20"/>
        </w:rPr>
        <w:t xml:space="preserve"> and </w:t>
      </w:r>
      <w:proofErr w:type="spellStart"/>
      <w:r w:rsidRPr="004C6A11">
        <w:rPr>
          <w:b/>
          <w:i/>
          <w:sz w:val="20"/>
        </w:rPr>
        <w:t>eMTC</w:t>
      </w:r>
      <w:proofErr w:type="spellEnd"/>
      <w:r w:rsidRPr="004C6A11">
        <w:rPr>
          <w:b/>
          <w:i/>
          <w:sz w:val="20"/>
        </w:rPr>
        <w:t>/NB-</w:t>
      </w:r>
      <w:proofErr w:type="spellStart"/>
      <w:r w:rsidRPr="004C6A11">
        <w:rPr>
          <w:b/>
          <w:i/>
          <w:sz w:val="20"/>
        </w:rPr>
        <w:t>IoT</w:t>
      </w:r>
      <w:proofErr w:type="spellEnd"/>
      <w:r w:rsidRPr="004C6A11">
        <w:rPr>
          <w:b/>
          <w:i/>
          <w:sz w:val="20"/>
        </w:rPr>
        <w:t xml:space="preserve"> should target difference deployment scenario and market opportunity</w:t>
      </w:r>
    </w:p>
    <w:p w:rsidR="00064FB5" w:rsidRDefault="007F2983">
      <w:pPr>
        <w:rPr>
          <w:b/>
          <w:i/>
          <w:sz w:val="20"/>
        </w:rPr>
      </w:pPr>
      <w:r>
        <w:rPr>
          <w:b/>
          <w:i/>
          <w:sz w:val="20"/>
        </w:rPr>
        <w:t>Proposal 3: Rel-16 NR-</w:t>
      </w:r>
      <w:proofErr w:type="spellStart"/>
      <w:r>
        <w:rPr>
          <w:b/>
          <w:i/>
          <w:sz w:val="20"/>
        </w:rPr>
        <w:t>IoT</w:t>
      </w:r>
      <w:proofErr w:type="spellEnd"/>
      <w:r>
        <w:rPr>
          <w:b/>
          <w:i/>
          <w:sz w:val="20"/>
        </w:rPr>
        <w:t xml:space="preserve"> should focus on the identification and prioritization of candidate use cases. </w:t>
      </w:r>
    </w:p>
    <w:p w:rsidR="00064FB5" w:rsidRPr="004C6A11" w:rsidRDefault="007F2983" w:rsidP="004C6A11">
      <w:pPr>
        <w:spacing w:after="0" w:afterAutospacing="0" w:line="276" w:lineRule="auto"/>
        <w:rPr>
          <w:b/>
          <w:i/>
          <w:sz w:val="20"/>
        </w:rPr>
      </w:pPr>
      <w:r w:rsidRPr="004C6A11">
        <w:rPr>
          <w:b/>
          <w:i/>
          <w:sz w:val="20"/>
        </w:rPr>
        <w:t>Proposal 4: The following four categories of use cases should be prioritized in Rel-16</w:t>
      </w:r>
      <w:r>
        <w:rPr>
          <w:b/>
          <w:i/>
          <w:sz w:val="20"/>
        </w:rPr>
        <w:t>:</w:t>
      </w:r>
    </w:p>
    <w:p w:rsidR="00064FB5" w:rsidRPr="004C6A11" w:rsidRDefault="007F2983" w:rsidP="004C6A11">
      <w:pPr>
        <w:pStyle w:val="10"/>
        <w:numPr>
          <w:ilvl w:val="0"/>
          <w:numId w:val="6"/>
        </w:numPr>
        <w:spacing w:line="276" w:lineRule="auto"/>
        <w:ind w:leftChars="0" w:left="714" w:hanging="357"/>
        <w:rPr>
          <w:b/>
          <w:i/>
          <w:sz w:val="20"/>
        </w:rPr>
      </w:pPr>
      <w:r w:rsidRPr="004C6A11">
        <w:rPr>
          <w:b/>
          <w:i/>
          <w:sz w:val="20"/>
        </w:rPr>
        <w:t>High connection density, Low latency</w:t>
      </w:r>
    </w:p>
    <w:p w:rsidR="00064FB5" w:rsidRPr="004C6A11" w:rsidRDefault="007F2983" w:rsidP="004C6A11">
      <w:pPr>
        <w:pStyle w:val="10"/>
        <w:numPr>
          <w:ilvl w:val="0"/>
          <w:numId w:val="6"/>
        </w:numPr>
        <w:spacing w:line="276" w:lineRule="auto"/>
        <w:ind w:leftChars="0" w:left="714" w:hanging="357"/>
        <w:rPr>
          <w:b/>
          <w:i/>
          <w:sz w:val="20"/>
        </w:rPr>
      </w:pPr>
      <w:r w:rsidRPr="004C6A11">
        <w:rPr>
          <w:b/>
          <w:i/>
          <w:sz w:val="20"/>
        </w:rPr>
        <w:t>Low latency with High Data Rate</w:t>
      </w:r>
    </w:p>
    <w:p w:rsidR="00064FB5" w:rsidRPr="004C6A11" w:rsidRDefault="007F2983" w:rsidP="004C6A11">
      <w:pPr>
        <w:pStyle w:val="10"/>
        <w:numPr>
          <w:ilvl w:val="0"/>
          <w:numId w:val="6"/>
        </w:numPr>
        <w:spacing w:line="276" w:lineRule="auto"/>
        <w:ind w:leftChars="0" w:left="714" w:hanging="357"/>
        <w:rPr>
          <w:b/>
          <w:i/>
          <w:sz w:val="20"/>
        </w:rPr>
      </w:pPr>
      <w:r w:rsidRPr="004C6A11">
        <w:rPr>
          <w:b/>
          <w:i/>
          <w:sz w:val="20"/>
        </w:rPr>
        <w:t>High connection density and Ultra-reliable</w:t>
      </w:r>
    </w:p>
    <w:p w:rsidR="00064FB5" w:rsidRPr="004C6A11" w:rsidRDefault="007F2983" w:rsidP="004C6A11">
      <w:pPr>
        <w:pStyle w:val="10"/>
        <w:numPr>
          <w:ilvl w:val="0"/>
          <w:numId w:val="6"/>
        </w:numPr>
        <w:spacing w:line="276" w:lineRule="auto"/>
        <w:ind w:leftChars="0" w:left="714" w:hanging="357"/>
        <w:rPr>
          <w:b/>
          <w:i/>
          <w:sz w:val="20"/>
        </w:rPr>
      </w:pPr>
      <w:r w:rsidRPr="004C6A11">
        <w:rPr>
          <w:b/>
          <w:i/>
          <w:sz w:val="20"/>
        </w:rPr>
        <w:t xml:space="preserve">High connection density, Low power consumption and Ultra-reliable    </w:t>
      </w:r>
    </w:p>
    <w:p w:rsidR="00064FB5" w:rsidRDefault="007F2983">
      <w:pPr>
        <w:rPr>
          <w:b/>
          <w:i/>
          <w:sz w:val="20"/>
        </w:rPr>
      </w:pPr>
      <w:r w:rsidRPr="004C6A11">
        <w:rPr>
          <w:b/>
          <w:i/>
          <w:sz w:val="20"/>
        </w:rPr>
        <w:t>Proposal 5: KPIs, evaluation assumption, deployment scenario for the identified use case should be studied.</w:t>
      </w:r>
    </w:p>
    <w:p w:rsidR="00953BCD" w:rsidRPr="004C6A11" w:rsidRDefault="00953BCD" w:rsidP="00953BCD">
      <w:pPr>
        <w:rPr>
          <w:b/>
          <w:i/>
          <w:sz w:val="20"/>
        </w:rPr>
      </w:pPr>
      <w:r w:rsidRPr="004C6A11">
        <w:rPr>
          <w:b/>
          <w:i/>
          <w:sz w:val="20"/>
        </w:rPr>
        <w:t xml:space="preserve">Proposal </w:t>
      </w:r>
      <w:r>
        <w:rPr>
          <w:b/>
          <w:i/>
          <w:sz w:val="20"/>
        </w:rPr>
        <w:t>6</w:t>
      </w:r>
      <w:r w:rsidRPr="004C6A11">
        <w:rPr>
          <w:b/>
          <w:i/>
          <w:sz w:val="20"/>
        </w:rPr>
        <w:t>:</w:t>
      </w:r>
      <w:r>
        <w:rPr>
          <w:b/>
          <w:i/>
          <w:sz w:val="20"/>
        </w:rPr>
        <w:t xml:space="preserve"> Support of mesh network with multi-hop functionality should be prioritized</w:t>
      </w:r>
      <w:r w:rsidRPr="004C6A11">
        <w:rPr>
          <w:b/>
          <w:i/>
          <w:sz w:val="20"/>
        </w:rPr>
        <w:t>.</w:t>
      </w:r>
    </w:p>
    <w:p w:rsidR="00953BCD" w:rsidRPr="004C6A11" w:rsidRDefault="00953BCD">
      <w:pPr>
        <w:rPr>
          <w:b/>
          <w:i/>
          <w:sz w:val="20"/>
        </w:rPr>
      </w:pPr>
    </w:p>
    <w:p w:rsidR="00064FB5" w:rsidRDefault="007F2983">
      <w:pPr>
        <w:pStyle w:val="1"/>
        <w:spacing w:after="180"/>
      </w:pPr>
      <w:r>
        <w:lastRenderedPageBreak/>
        <w:t>References</w:t>
      </w:r>
    </w:p>
    <w:p w:rsidR="00064FB5" w:rsidRPr="002C5C7C" w:rsidRDefault="007F2983" w:rsidP="002C5C7C">
      <w:pPr>
        <w:pStyle w:val="10"/>
        <w:numPr>
          <w:ilvl w:val="0"/>
          <w:numId w:val="7"/>
        </w:numPr>
        <w:ind w:leftChars="0"/>
        <w:rPr>
          <w:sz w:val="20"/>
        </w:rPr>
      </w:pPr>
      <w:r w:rsidRPr="002C5C7C">
        <w:rPr>
          <w:sz w:val="20"/>
        </w:rPr>
        <w:t>RP-1</w:t>
      </w:r>
      <w:r w:rsidR="002C5C7C">
        <w:rPr>
          <w:sz w:val="20"/>
        </w:rPr>
        <w:t>80357</w:t>
      </w:r>
      <w:r w:rsidRPr="002C5C7C">
        <w:rPr>
          <w:sz w:val="20"/>
        </w:rPr>
        <w:t xml:space="preserve"> , </w:t>
      </w:r>
      <w:r w:rsidR="002C5C7C" w:rsidRPr="002C5C7C">
        <w:rPr>
          <w:sz w:val="20"/>
        </w:rPr>
        <w:t xml:space="preserve">Discussion on </w:t>
      </w:r>
      <w:proofErr w:type="spellStart"/>
      <w:r w:rsidR="002C5C7C" w:rsidRPr="002C5C7C">
        <w:rPr>
          <w:sz w:val="20"/>
        </w:rPr>
        <w:t>eMTC</w:t>
      </w:r>
      <w:proofErr w:type="spellEnd"/>
      <w:r w:rsidR="002C5C7C" w:rsidRPr="002C5C7C">
        <w:rPr>
          <w:sz w:val="20"/>
        </w:rPr>
        <w:t xml:space="preserve"> enhancement for R16</w:t>
      </w:r>
      <w:r w:rsidRPr="002C5C7C">
        <w:rPr>
          <w:sz w:val="20"/>
        </w:rPr>
        <w:t xml:space="preserve">, ZTE, </w:t>
      </w:r>
      <w:proofErr w:type="spellStart"/>
      <w:r w:rsidRPr="002C5C7C">
        <w:rPr>
          <w:sz w:val="20"/>
        </w:rPr>
        <w:t>Sanechips</w:t>
      </w:r>
      <w:proofErr w:type="spellEnd"/>
    </w:p>
    <w:p w:rsidR="00064FB5" w:rsidRPr="004C6A11" w:rsidRDefault="002C5C7C" w:rsidP="002C5C7C">
      <w:pPr>
        <w:pStyle w:val="10"/>
        <w:numPr>
          <w:ilvl w:val="0"/>
          <w:numId w:val="7"/>
        </w:numPr>
        <w:ind w:leftChars="0"/>
        <w:rPr>
          <w:sz w:val="20"/>
        </w:rPr>
      </w:pPr>
      <w:r>
        <w:rPr>
          <w:sz w:val="20"/>
        </w:rPr>
        <w:t>RP-180358</w:t>
      </w:r>
      <w:r w:rsidR="007F2983" w:rsidRPr="002C5C7C">
        <w:rPr>
          <w:sz w:val="20"/>
        </w:rPr>
        <w:t>,</w:t>
      </w:r>
      <w:r w:rsidR="007F2983" w:rsidRPr="004C6A11">
        <w:rPr>
          <w:sz w:val="20"/>
        </w:rPr>
        <w:t xml:space="preserve">  </w:t>
      </w:r>
      <w:r w:rsidRPr="002C5C7C">
        <w:rPr>
          <w:sz w:val="20"/>
        </w:rPr>
        <w:t>Discussion on NB-</w:t>
      </w:r>
      <w:proofErr w:type="spellStart"/>
      <w:r w:rsidRPr="002C5C7C">
        <w:rPr>
          <w:sz w:val="20"/>
        </w:rPr>
        <w:t>IoT</w:t>
      </w:r>
      <w:proofErr w:type="spellEnd"/>
      <w:r w:rsidRPr="002C5C7C">
        <w:rPr>
          <w:sz w:val="20"/>
        </w:rPr>
        <w:t xml:space="preserve"> enhancement for R16</w:t>
      </w:r>
      <w:r w:rsidR="007F2983" w:rsidRPr="004C6A11">
        <w:rPr>
          <w:sz w:val="20"/>
        </w:rPr>
        <w:t xml:space="preserve">, ZTE, </w:t>
      </w:r>
      <w:proofErr w:type="spellStart"/>
      <w:r w:rsidR="007F2983" w:rsidRPr="004C6A11">
        <w:rPr>
          <w:sz w:val="20"/>
        </w:rPr>
        <w:t>Sanechips</w:t>
      </w:r>
      <w:proofErr w:type="spellEnd"/>
    </w:p>
    <w:p w:rsidR="00064FB5" w:rsidRPr="004C6A11" w:rsidRDefault="007F2983">
      <w:pPr>
        <w:pStyle w:val="10"/>
        <w:numPr>
          <w:ilvl w:val="0"/>
          <w:numId w:val="7"/>
        </w:numPr>
        <w:ind w:leftChars="0"/>
        <w:rPr>
          <w:sz w:val="20"/>
        </w:rPr>
      </w:pPr>
      <w:r w:rsidRPr="004C6A11">
        <w:rPr>
          <w:rFonts w:eastAsia="宋体"/>
          <w:sz w:val="20"/>
          <w:lang w:val="en-US" w:eastAsia="zh-CN"/>
        </w:rPr>
        <w:t>3GPP 22.804-100, Study on Communication for Automation in Vertical Domains</w:t>
      </w:r>
    </w:p>
    <w:p w:rsidR="00064FB5" w:rsidRPr="004C6A11" w:rsidRDefault="007F2983" w:rsidP="004C6A11">
      <w:pPr>
        <w:pStyle w:val="10"/>
        <w:numPr>
          <w:ilvl w:val="0"/>
          <w:numId w:val="7"/>
        </w:numPr>
        <w:ind w:leftChars="0"/>
        <w:rPr>
          <w:sz w:val="20"/>
        </w:rPr>
      </w:pPr>
      <w:r w:rsidRPr="004C6A11">
        <w:rPr>
          <w:rFonts w:eastAsia="宋体"/>
          <w:sz w:val="20"/>
          <w:lang w:val="en-US" w:eastAsia="zh-CN"/>
        </w:rPr>
        <w:t>3GPP 22.891-e20, Feasibility Study on New Services and Markets Technology Enablers</w:t>
      </w:r>
    </w:p>
    <w:p w:rsidR="00064FB5" w:rsidRPr="004C6A11" w:rsidRDefault="00064FB5">
      <w:pPr>
        <w:rPr>
          <w:sz w:val="20"/>
        </w:rPr>
      </w:pPr>
    </w:p>
    <w:sectPr w:rsidR="00064FB5" w:rsidRPr="004C6A11">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9F3" w:rsidRDefault="00A229F3">
      <w:pPr>
        <w:spacing w:after="0"/>
      </w:pPr>
      <w:r>
        <w:separator/>
      </w:r>
    </w:p>
  </w:endnote>
  <w:endnote w:type="continuationSeparator" w:id="0">
    <w:p w:rsidR="00A229F3" w:rsidRDefault="00A22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FB5" w:rsidRDefault="007F2983">
    <w:pPr>
      <w:pStyle w:val="a5"/>
      <w:spacing w:before="120" w:after="120"/>
      <w:jc w:val="center"/>
    </w:pPr>
    <w:r>
      <w:fldChar w:fldCharType="begin"/>
    </w:r>
    <w:r>
      <w:instrText xml:space="preserve"> PAGE   \* MERGEFORMAT </w:instrText>
    </w:r>
    <w:r>
      <w:fldChar w:fldCharType="separate"/>
    </w:r>
    <w:r w:rsidR="005123B7" w:rsidRPr="005123B7">
      <w:rPr>
        <w:noProof/>
        <w:lang w:val="ja-JP"/>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9F3" w:rsidRDefault="00A229F3">
      <w:pPr>
        <w:spacing w:after="0"/>
      </w:pPr>
      <w:r>
        <w:separator/>
      </w:r>
    </w:p>
  </w:footnote>
  <w:footnote w:type="continuationSeparator" w:id="0">
    <w:p w:rsidR="00A229F3" w:rsidRDefault="00A229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406B3"/>
    <w:multiLevelType w:val="multilevel"/>
    <w:tmpl w:val="0CB406B3"/>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D21FC1"/>
    <w:multiLevelType w:val="multilevel"/>
    <w:tmpl w:val="1AD21FC1"/>
    <w:lvl w:ilvl="0">
      <w:start w:val="2"/>
      <w:numFmt w:val="bullet"/>
      <w:lvlText w:val="-"/>
      <w:lvlJc w:val="left"/>
      <w:pPr>
        <w:ind w:left="720" w:hanging="360"/>
      </w:pPr>
      <w:rPr>
        <w:rFonts w:ascii="Times" w:eastAsia="Batang" w:hAnsi="Time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F31CC2"/>
    <w:multiLevelType w:val="multilevel"/>
    <w:tmpl w:val="33F31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7444DB4"/>
    <w:multiLevelType w:val="multilevel"/>
    <w:tmpl w:val="47444DB4"/>
    <w:lvl w:ilvl="0">
      <w:start w:val="1"/>
      <w:numFmt w:val="bullet"/>
      <w:lvlText w:val=""/>
      <w:lvlJc w:val="left"/>
      <w:pPr>
        <w:ind w:left="720" w:hanging="360"/>
      </w:pPr>
      <w:rPr>
        <w:rFonts w:ascii="Wingdings" w:hAnsi="Wingdings"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F5267C"/>
    <w:multiLevelType w:val="multilevel"/>
    <w:tmpl w:val="4FF5267C"/>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5" w15:restartNumberingAfterBreak="0">
    <w:nsid w:val="703157D4"/>
    <w:multiLevelType w:val="multilevel"/>
    <w:tmpl w:val="703157D4"/>
    <w:lvl w:ilvl="0">
      <w:start w:val="1"/>
      <w:numFmt w:val="decimal"/>
      <w:pStyle w:val="1"/>
      <w:lvlText w:val="%1."/>
      <w:lvlJc w:val="left"/>
      <w:pPr>
        <w:tabs>
          <w:tab w:val="left" w:pos="709"/>
        </w:tabs>
        <w:ind w:left="709" w:hanging="709"/>
      </w:pPr>
      <w:rPr>
        <w:rFonts w:hint="eastAsia"/>
        <w:lang w:val="zh-CN"/>
      </w:rPr>
    </w:lvl>
    <w:lvl w:ilvl="1">
      <w:start w:val="1"/>
      <w:numFmt w:val="decimal"/>
      <w:pStyle w:val="2"/>
      <w:lvlText w:val="%1.%2."/>
      <w:lvlJc w:val="left"/>
      <w:pPr>
        <w:tabs>
          <w:tab w:val="left" w:pos="3403"/>
        </w:tabs>
        <w:ind w:left="3403" w:hanging="567"/>
      </w:pPr>
      <w:rPr>
        <w:rFonts w:hint="eastAsia"/>
        <w:lang w:val="zh-CN"/>
      </w:rPr>
    </w:lvl>
    <w:lvl w:ilvl="2">
      <w:start w:val="1"/>
      <w:numFmt w:val="decimal"/>
      <w:pStyle w:val="3"/>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lang w:val="zh-CN"/>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27E"/>
    <w:rsid w:val="0000526D"/>
    <w:rsid w:val="0002416A"/>
    <w:rsid w:val="00040623"/>
    <w:rsid w:val="00043759"/>
    <w:rsid w:val="00050B83"/>
    <w:rsid w:val="000526FA"/>
    <w:rsid w:val="00064FB5"/>
    <w:rsid w:val="00084C0C"/>
    <w:rsid w:val="000942EC"/>
    <w:rsid w:val="000A624D"/>
    <w:rsid w:val="000C2ACD"/>
    <w:rsid w:val="000D2625"/>
    <w:rsid w:val="000D6488"/>
    <w:rsid w:val="000F514D"/>
    <w:rsid w:val="000F685B"/>
    <w:rsid w:val="00114783"/>
    <w:rsid w:val="00157A8F"/>
    <w:rsid w:val="00166797"/>
    <w:rsid w:val="00182090"/>
    <w:rsid w:val="001845BB"/>
    <w:rsid w:val="001A7AF5"/>
    <w:rsid w:val="001B4CF4"/>
    <w:rsid w:val="001D1D56"/>
    <w:rsid w:val="001D4445"/>
    <w:rsid w:val="001D61D1"/>
    <w:rsid w:val="001F381A"/>
    <w:rsid w:val="001F7744"/>
    <w:rsid w:val="00210C46"/>
    <w:rsid w:val="0025765E"/>
    <w:rsid w:val="002702C8"/>
    <w:rsid w:val="002741FF"/>
    <w:rsid w:val="002B3B05"/>
    <w:rsid w:val="002B5ACC"/>
    <w:rsid w:val="002C5C7C"/>
    <w:rsid w:val="002C6356"/>
    <w:rsid w:val="002D0025"/>
    <w:rsid w:val="002E7FC2"/>
    <w:rsid w:val="002F24FE"/>
    <w:rsid w:val="003463F8"/>
    <w:rsid w:val="003A089C"/>
    <w:rsid w:val="003A3DD0"/>
    <w:rsid w:val="003E2C7E"/>
    <w:rsid w:val="004609C7"/>
    <w:rsid w:val="00471120"/>
    <w:rsid w:val="004B12EF"/>
    <w:rsid w:val="004B2B0B"/>
    <w:rsid w:val="004C6A11"/>
    <w:rsid w:val="005123B7"/>
    <w:rsid w:val="0051338E"/>
    <w:rsid w:val="00522A05"/>
    <w:rsid w:val="005450EB"/>
    <w:rsid w:val="00553B36"/>
    <w:rsid w:val="005559E4"/>
    <w:rsid w:val="00580D00"/>
    <w:rsid w:val="005838D3"/>
    <w:rsid w:val="005962D5"/>
    <w:rsid w:val="005E15CC"/>
    <w:rsid w:val="0062227B"/>
    <w:rsid w:val="006443D0"/>
    <w:rsid w:val="00653613"/>
    <w:rsid w:val="006B3339"/>
    <w:rsid w:val="006C398A"/>
    <w:rsid w:val="006E127E"/>
    <w:rsid w:val="006F3E55"/>
    <w:rsid w:val="006F7025"/>
    <w:rsid w:val="0070283D"/>
    <w:rsid w:val="00723D98"/>
    <w:rsid w:val="00732011"/>
    <w:rsid w:val="0074233D"/>
    <w:rsid w:val="00771586"/>
    <w:rsid w:val="007C45E5"/>
    <w:rsid w:val="007D4F67"/>
    <w:rsid w:val="007E1658"/>
    <w:rsid w:val="007F2983"/>
    <w:rsid w:val="007F2C13"/>
    <w:rsid w:val="00806199"/>
    <w:rsid w:val="00816F29"/>
    <w:rsid w:val="00832AC8"/>
    <w:rsid w:val="00834669"/>
    <w:rsid w:val="00883F02"/>
    <w:rsid w:val="008956E1"/>
    <w:rsid w:val="008A5858"/>
    <w:rsid w:val="008D26DE"/>
    <w:rsid w:val="0091184E"/>
    <w:rsid w:val="00923769"/>
    <w:rsid w:val="00953BCD"/>
    <w:rsid w:val="00955F5A"/>
    <w:rsid w:val="00964A46"/>
    <w:rsid w:val="009B2A8F"/>
    <w:rsid w:val="009D7541"/>
    <w:rsid w:val="00A055A8"/>
    <w:rsid w:val="00A229F3"/>
    <w:rsid w:val="00A75B68"/>
    <w:rsid w:val="00AE6AE6"/>
    <w:rsid w:val="00B54FBB"/>
    <w:rsid w:val="00B71D30"/>
    <w:rsid w:val="00BF2D00"/>
    <w:rsid w:val="00C27672"/>
    <w:rsid w:val="00C63B57"/>
    <w:rsid w:val="00CA7D95"/>
    <w:rsid w:val="00CC7CC6"/>
    <w:rsid w:val="00D0694F"/>
    <w:rsid w:val="00D535A6"/>
    <w:rsid w:val="00D75AC2"/>
    <w:rsid w:val="00D914C3"/>
    <w:rsid w:val="00DA0669"/>
    <w:rsid w:val="00DA2AC7"/>
    <w:rsid w:val="00DD3E57"/>
    <w:rsid w:val="00E17DE3"/>
    <w:rsid w:val="00E23103"/>
    <w:rsid w:val="00E3501B"/>
    <w:rsid w:val="00E47E46"/>
    <w:rsid w:val="00E52026"/>
    <w:rsid w:val="00E57EFE"/>
    <w:rsid w:val="00E9216A"/>
    <w:rsid w:val="00E97699"/>
    <w:rsid w:val="00EF024C"/>
    <w:rsid w:val="00F133FE"/>
    <w:rsid w:val="00F1557E"/>
    <w:rsid w:val="00F2102D"/>
    <w:rsid w:val="00F34878"/>
    <w:rsid w:val="00F35037"/>
    <w:rsid w:val="00F51A1F"/>
    <w:rsid w:val="00F5653B"/>
    <w:rsid w:val="00F77539"/>
    <w:rsid w:val="00F80DE1"/>
    <w:rsid w:val="00F90A38"/>
    <w:rsid w:val="00FB2829"/>
    <w:rsid w:val="00FC41A0"/>
    <w:rsid w:val="00FE2CCF"/>
    <w:rsid w:val="011323E7"/>
    <w:rsid w:val="05F0575B"/>
    <w:rsid w:val="0E50755E"/>
    <w:rsid w:val="16D647B6"/>
    <w:rsid w:val="24D6080D"/>
    <w:rsid w:val="2B245064"/>
    <w:rsid w:val="428D6557"/>
    <w:rsid w:val="565A3665"/>
    <w:rsid w:val="57AE0778"/>
    <w:rsid w:val="6AAC63CD"/>
    <w:rsid w:val="7A602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368ED9-9CEA-4A1D-89BC-16F0B4E37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line="240" w:lineRule="auto"/>
      <w:jc w:val="both"/>
    </w:pPr>
    <w:rPr>
      <w:rFonts w:eastAsia="MS Gothic"/>
      <w:sz w:val="24"/>
      <w:lang w:val="en-GB" w:eastAsia="ja-JP"/>
    </w:rPr>
  </w:style>
  <w:style w:type="paragraph" w:styleId="1">
    <w:name w:val="heading 1"/>
    <w:basedOn w:val="a"/>
    <w:next w:val="a"/>
    <w:link w:val="1Char"/>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
    <w:name w:val="heading 2"/>
    <w:basedOn w:val="a"/>
    <w:next w:val="a"/>
    <w:link w:val="2Char"/>
    <w:qFormat/>
    <w:pPr>
      <w:keepNext/>
      <w:numPr>
        <w:ilvl w:val="1"/>
        <w:numId w:val="1"/>
      </w:numPr>
      <w:tabs>
        <w:tab w:val="clear" w:pos="3403"/>
        <w:tab w:val="left" w:pos="993"/>
      </w:tabs>
      <w:spacing w:before="240"/>
      <w:ind w:hanging="3403"/>
      <w:outlineLvl w:val="1"/>
    </w:pPr>
    <w:rPr>
      <w:rFonts w:ascii="Arial" w:hAnsi="Arial"/>
      <w:b/>
      <w:sz w:val="28"/>
      <w:lang w:val="zh-CN"/>
    </w:rPr>
  </w:style>
  <w:style w:type="paragraph" w:styleId="3">
    <w:name w:val="heading 3"/>
    <w:basedOn w:val="a"/>
    <w:next w:val="a"/>
    <w:link w:val="3Char"/>
    <w:qFormat/>
    <w:pPr>
      <w:keepNext/>
      <w:numPr>
        <w:ilvl w:val="2"/>
        <w:numId w:val="1"/>
      </w:numPr>
      <w:spacing w:before="240" w:after="60"/>
      <w:outlineLvl w:val="2"/>
    </w:pPr>
    <w:rPr>
      <w:rFonts w:ascii="Arial" w:hAnsi="Arial"/>
      <w:b/>
    </w:rPr>
  </w:style>
  <w:style w:type="paragraph" w:styleId="4">
    <w:name w:val="heading 4"/>
    <w:basedOn w:val="a"/>
    <w:next w:val="a"/>
    <w:link w:val="4Char"/>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before="120" w:after="120"/>
    </w:pPr>
    <w:rPr>
      <w:b/>
      <w:lang w:eastAsia="zh-CN"/>
    </w:rPr>
  </w:style>
  <w:style w:type="paragraph" w:styleId="a4">
    <w:name w:val="Balloon Text"/>
    <w:basedOn w:val="a"/>
    <w:link w:val="Char0"/>
    <w:uiPriority w:val="99"/>
    <w:unhideWhenUsed/>
    <w:qFormat/>
    <w:pPr>
      <w:spacing w:after="0"/>
    </w:pPr>
    <w:rPr>
      <w:sz w:val="18"/>
      <w:szCs w:val="18"/>
    </w:rPr>
  </w:style>
  <w:style w:type="paragraph" w:styleId="a5">
    <w:name w:val="footer"/>
    <w:basedOn w:val="a"/>
    <w:link w:val="Char1"/>
    <w:uiPriority w:val="99"/>
    <w:qFormat/>
    <w:pPr>
      <w:tabs>
        <w:tab w:val="center" w:pos="4252"/>
        <w:tab w:val="right" w:pos="8504"/>
      </w:tabs>
    </w:pPr>
    <w:rPr>
      <w:lang w:eastAsia="zh-CN"/>
    </w:rPr>
  </w:style>
  <w:style w:type="paragraph" w:styleId="a6">
    <w:name w:val="header"/>
    <w:basedOn w:val="a"/>
    <w:link w:val="Char2"/>
    <w:qFormat/>
    <w:pPr>
      <w:widowControl w:val="0"/>
    </w:pPr>
    <w:rPr>
      <w:rFonts w:ascii="Arial" w:eastAsia="MS Mincho" w:hAnsi="Arial"/>
      <w:b/>
      <w:sz w:val="18"/>
    </w:rPr>
  </w:style>
  <w:style w:type="paragraph" w:styleId="a7">
    <w:name w:val="List"/>
    <w:basedOn w:val="a"/>
    <w:uiPriority w:val="99"/>
    <w:unhideWhenUsed/>
    <w:qFormat/>
    <w:pPr>
      <w:ind w:left="568" w:hanging="284"/>
    </w:pPr>
  </w:style>
  <w:style w:type="paragraph" w:styleId="a8">
    <w:name w:val="Normal (Web)"/>
    <w:basedOn w:val="a"/>
    <w:uiPriority w:val="99"/>
    <w:unhideWhenUsed/>
    <w:qFormat/>
    <w:pPr>
      <w:snapToGrid/>
      <w:spacing w:before="100" w:beforeAutospacing="1"/>
      <w:jc w:val="left"/>
    </w:pPr>
    <w:rPr>
      <w:rFonts w:eastAsia="Times New Roman"/>
      <w:szCs w:val="24"/>
      <w:lang w:val="en-US" w:eastAsia="zh-CN"/>
    </w:rPr>
  </w:style>
  <w:style w:type="table" w:styleId="a9">
    <w:name w:val="Table Grid"/>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
    <w:name w:val="Table Grid 8"/>
    <w:basedOn w:val="a1"/>
    <w:pPr>
      <w:snapToGrid w:val="0"/>
      <w:spacing w:after="100" w:afterAutospacing="1" w:line="240" w:lineRule="auto"/>
      <w:jc w:val="both"/>
    </w:pPr>
    <w:rPr>
      <w:rFonts w:ascii="Century" w:eastAsia="MS Mincho"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1Char">
    <w:name w:val="标题 1 Char"/>
    <w:basedOn w:val="a0"/>
    <w:link w:val="1"/>
    <w:qFormat/>
    <w:rPr>
      <w:rFonts w:ascii="Arial" w:eastAsia="MS Gothic" w:hAnsi="Arial" w:cs="Times New Roman"/>
      <w:b/>
      <w:kern w:val="28"/>
      <w:sz w:val="32"/>
      <w:szCs w:val="20"/>
      <w:lang w:val="en-GB" w:eastAsia="zh-CN"/>
    </w:rPr>
  </w:style>
  <w:style w:type="character" w:customStyle="1" w:styleId="2Char">
    <w:name w:val="标题 2 Char"/>
    <w:basedOn w:val="a0"/>
    <w:link w:val="2"/>
    <w:qFormat/>
    <w:rPr>
      <w:rFonts w:ascii="Arial" w:eastAsia="MS Gothic" w:hAnsi="Arial" w:cs="Times New Roman"/>
      <w:b/>
      <w:sz w:val="28"/>
      <w:szCs w:val="20"/>
      <w:lang w:val="zh-CN" w:eastAsia="ja-JP"/>
    </w:rPr>
  </w:style>
  <w:style w:type="character" w:customStyle="1" w:styleId="3Char">
    <w:name w:val="标题 3 Char"/>
    <w:basedOn w:val="a0"/>
    <w:link w:val="3"/>
    <w:qFormat/>
    <w:rPr>
      <w:rFonts w:ascii="Arial" w:eastAsia="MS Gothic" w:hAnsi="Arial" w:cs="Times New Roman"/>
      <w:b/>
      <w:sz w:val="24"/>
      <w:szCs w:val="20"/>
      <w:lang w:val="en-GB" w:eastAsia="ja-JP"/>
    </w:rPr>
  </w:style>
  <w:style w:type="character" w:customStyle="1" w:styleId="4Char">
    <w:name w:val="标题 4 Char"/>
    <w:basedOn w:val="a0"/>
    <w:link w:val="4"/>
    <w:rPr>
      <w:rFonts w:ascii="Arial" w:eastAsia="MS Gothic" w:hAnsi="Arial" w:cs="Times New Roman"/>
      <w:i/>
      <w:sz w:val="24"/>
      <w:szCs w:val="20"/>
      <w:lang w:val="en-GB" w:eastAsia="ja-JP"/>
    </w:rPr>
  </w:style>
  <w:style w:type="character" w:customStyle="1" w:styleId="Char2">
    <w:name w:val="页眉 Char"/>
    <w:basedOn w:val="a0"/>
    <w:link w:val="a6"/>
    <w:qFormat/>
    <w:rPr>
      <w:rFonts w:ascii="Arial" w:eastAsia="MS Mincho" w:hAnsi="Arial" w:cs="Times New Roman"/>
      <w:b/>
      <w:sz w:val="18"/>
      <w:szCs w:val="20"/>
      <w:lang w:val="en-GB" w:eastAsia="ja-JP"/>
    </w:rPr>
  </w:style>
  <w:style w:type="character" w:customStyle="1" w:styleId="Char1">
    <w:name w:val="页脚 Char"/>
    <w:basedOn w:val="a0"/>
    <w:link w:val="a5"/>
    <w:uiPriority w:val="99"/>
    <w:qFormat/>
    <w:rPr>
      <w:rFonts w:ascii="Times New Roman" w:eastAsia="MS Gothic" w:hAnsi="Times New Roman" w:cs="Times New Roman"/>
      <w:sz w:val="24"/>
      <w:szCs w:val="20"/>
      <w:lang w:val="en-GB" w:eastAsia="zh-CN"/>
    </w:rPr>
  </w:style>
  <w:style w:type="paragraph" w:customStyle="1" w:styleId="aa">
    <w:name w:val="図表"/>
    <w:basedOn w:val="a3"/>
    <w:link w:val="ab"/>
    <w:qFormat/>
    <w:pPr>
      <w:jc w:val="center"/>
    </w:pPr>
  </w:style>
  <w:style w:type="character" w:customStyle="1" w:styleId="Char">
    <w:name w:val="题注 Char"/>
    <w:link w:val="a3"/>
    <w:qFormat/>
    <w:rPr>
      <w:rFonts w:ascii="Times New Roman" w:eastAsia="MS Gothic" w:hAnsi="Times New Roman" w:cs="Times New Roman"/>
      <w:b/>
      <w:sz w:val="24"/>
      <w:szCs w:val="20"/>
      <w:lang w:val="en-GB" w:eastAsia="zh-CN"/>
    </w:rPr>
  </w:style>
  <w:style w:type="character" w:customStyle="1" w:styleId="ab">
    <w:name w:val="図表 (文字)"/>
    <w:basedOn w:val="Char"/>
    <w:link w:val="aa"/>
    <w:rPr>
      <w:rFonts w:ascii="Times New Roman" w:eastAsia="MS Gothic" w:hAnsi="Times New Roman" w:cs="Times New Roman"/>
      <w:b/>
      <w:sz w:val="24"/>
      <w:szCs w:val="20"/>
      <w:lang w:val="en-GB" w:eastAsia="zh-CN"/>
    </w:rPr>
  </w:style>
  <w:style w:type="paragraph" w:customStyle="1" w:styleId="bullet">
    <w:name w:val="bullet"/>
    <w:basedOn w:val="a"/>
    <w:link w:val="bullet0"/>
    <w:qFormat/>
    <w:pPr>
      <w:numPr>
        <w:numId w:val="2"/>
      </w:numPr>
    </w:pPr>
    <w:rPr>
      <w:lang w:val="zh-CN" w:eastAsia="zh-CN"/>
    </w:rPr>
  </w:style>
  <w:style w:type="character" w:customStyle="1" w:styleId="bullet0">
    <w:name w:val="bullet (文字)"/>
    <w:link w:val="bullet"/>
    <w:qFormat/>
    <w:rPr>
      <w:rFonts w:ascii="Times New Roman" w:eastAsia="MS Gothic" w:hAnsi="Times New Roman" w:cs="Times New Roman"/>
      <w:sz w:val="24"/>
      <w:szCs w:val="20"/>
      <w:lang w:val="zh-CN" w:eastAsia="zh-CN"/>
    </w:rPr>
  </w:style>
  <w:style w:type="paragraph" w:customStyle="1" w:styleId="10">
    <w:name w:val="列出段落1"/>
    <w:basedOn w:val="a"/>
    <w:uiPriority w:val="34"/>
    <w:qFormat/>
    <w:pPr>
      <w:ind w:leftChars="400" w:left="840"/>
    </w:pPr>
  </w:style>
  <w:style w:type="paragraph" w:customStyle="1" w:styleId="Prop-obsv">
    <w:name w:val="Prop-obsv"/>
    <w:basedOn w:val="a"/>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0"/>
    <w:link w:val="Prop-obsv"/>
    <w:qFormat/>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cs="Times New Roman"/>
      <w:b/>
      <w:i/>
      <w:sz w:val="24"/>
      <w:szCs w:val="20"/>
      <w:lang w:val="zh-CN" w:eastAsia="zh-CN"/>
    </w:rPr>
  </w:style>
  <w:style w:type="paragraph" w:customStyle="1" w:styleId="B1">
    <w:name w:val="B1"/>
    <w:basedOn w:val="a7"/>
    <w:qFormat/>
  </w:style>
  <w:style w:type="paragraph" w:customStyle="1" w:styleId="20">
    <w:name w:val="列出段落2"/>
    <w:basedOn w:val="a"/>
    <w:uiPriority w:val="99"/>
    <w:qFormat/>
    <w:pPr>
      <w:ind w:left="720"/>
      <w:contextualSpacing/>
    </w:pPr>
  </w:style>
  <w:style w:type="character" w:customStyle="1" w:styleId="Char0">
    <w:name w:val="批注框文本 Char"/>
    <w:basedOn w:val="a0"/>
    <w:link w:val="a4"/>
    <w:uiPriority w:val="99"/>
    <w:semiHidden/>
    <w:qFormat/>
    <w:rPr>
      <w:rFonts w:eastAsia="MS Gothic"/>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1581</Words>
  <Characters>9016</Characters>
  <Application>Microsoft Office Word</Application>
  <DocSecurity>0</DocSecurity>
  <Lines>75</Lines>
  <Paragraphs>21</Paragraphs>
  <ScaleCrop>false</ScaleCrop>
  <Company/>
  <LinksUpToDate>false</LinksUpToDate>
  <CharactersWithSpaces>10576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Shupeng Li</dc:creator>
  <cp:lastModifiedBy>Shupeng Li</cp:lastModifiedBy>
  <cp:revision>3</cp:revision>
  <dcterms:created xsi:type="dcterms:W3CDTF">2018-03-12T15:26:00Z</dcterms:created>
  <dcterms:modified xsi:type="dcterms:W3CDTF">2018-03-12T15:27:00Z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